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2D46" w14:textId="77777777" w:rsidR="00D43148" w:rsidRDefault="00D43148">
      <w:pPr>
        <w:pStyle w:val="Postan"/>
        <w:ind w:left="-567" w:right="481" w:firstLine="567"/>
        <w:rPr>
          <w:i/>
        </w:rPr>
      </w:pPr>
    </w:p>
    <w:p w14:paraId="56388569" w14:textId="77777777" w:rsidR="00D43148" w:rsidRDefault="00676659">
      <w:pPr>
        <w:spacing w:after="0" w:line="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АДМИНИСТРАЦИЯ</w:t>
      </w:r>
    </w:p>
    <w:p w14:paraId="5162E2B6" w14:textId="77777777" w:rsidR="00D43148" w:rsidRDefault="00676659">
      <w:pPr>
        <w:spacing w:after="0" w:line="22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НОВОБЕССЕРГЕНЕВСКОГО СЕЛЬСКОГО ПОСЕЛЕНИЯ</w:t>
      </w:r>
    </w:p>
    <w:p w14:paraId="59A04A97" w14:textId="77777777" w:rsidR="00D43148" w:rsidRDefault="00676659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НЕКЛИНОВСКОГО РАЙОНА РОСТОВСКОЙ ОБЛАСТИ</w:t>
      </w:r>
    </w:p>
    <w:p w14:paraId="755A60F6" w14:textId="77777777" w:rsidR="00D43148" w:rsidRDefault="00676659">
      <w:pPr>
        <w:spacing w:after="0" w:line="0" w:lineRule="atLeast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9086F" wp14:editId="3CE56CA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746C2F7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14:paraId="60B25279" w14:textId="77777777" w:rsidR="00D43148" w:rsidRDefault="00D431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412D682" w14:textId="112DE44C" w:rsidR="00D43148" w:rsidRDefault="00676659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15.02.2024г.                            с. Новобессергеневка                                       №    </w:t>
      </w:r>
      <w:r w:rsidR="000B4C1A">
        <w:rPr>
          <w:rFonts w:ascii="Times New Roman" w:hAnsi="Times New Roman"/>
          <w:sz w:val="26"/>
        </w:rPr>
        <w:t>85</w:t>
      </w:r>
      <w:r>
        <w:rPr>
          <w:rFonts w:ascii="Times New Roman" w:hAnsi="Times New Roman"/>
          <w:sz w:val="26"/>
        </w:rPr>
        <w:t xml:space="preserve">    </w:t>
      </w:r>
    </w:p>
    <w:p w14:paraId="51BBF7F1" w14:textId="77777777" w:rsidR="00D43148" w:rsidRDefault="00676659">
      <w:pPr>
        <w:spacing w:after="0" w:line="22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утверждении годового отчета о реализации</w:t>
      </w:r>
    </w:p>
    <w:p w14:paraId="3323B3AA" w14:textId="77777777" w:rsidR="00D43148" w:rsidRDefault="00676659">
      <w:pPr>
        <w:spacing w:after="0" w:line="22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программы Новобессергеневского</w:t>
      </w:r>
    </w:p>
    <w:p w14:paraId="7BB055CC" w14:textId="77777777" w:rsidR="00D43148" w:rsidRDefault="0067665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«Обеспечение качественными</w:t>
      </w:r>
    </w:p>
    <w:p w14:paraId="36D87988" w14:textId="77777777" w:rsidR="00D43148" w:rsidRDefault="0067665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жилищно-коммунальными услугами населения</w:t>
      </w:r>
    </w:p>
    <w:p w14:paraId="29BB2B27" w14:textId="616787D5" w:rsidR="00D43148" w:rsidRDefault="00676659">
      <w:pPr>
        <w:spacing w:after="0" w:line="228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Новобессергеневского сельского поселения» за 202</w:t>
      </w:r>
      <w:r w:rsidR="0068761D"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>год</w:t>
      </w:r>
    </w:p>
    <w:p w14:paraId="0C733B5B" w14:textId="77777777" w:rsidR="00D43148" w:rsidRDefault="00D43148">
      <w:pPr>
        <w:spacing w:line="228" w:lineRule="auto"/>
        <w:ind w:firstLine="720"/>
        <w:jc w:val="both"/>
        <w:rPr>
          <w:rFonts w:ascii="Times New Roman" w:hAnsi="Times New Roman"/>
          <w:sz w:val="26"/>
        </w:rPr>
      </w:pPr>
    </w:p>
    <w:p w14:paraId="3BB8D0C6" w14:textId="77777777" w:rsidR="00D43148" w:rsidRDefault="00676659">
      <w:pPr>
        <w:spacing w:after="0" w:line="228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постановлением Администрации Новобессергеневского сельского поселения от 12.08.2013г. № 16 «Об утверждении Порядка разработки, реализации и оценки эффективности муниципальных программ Новобессергеневского сельского поселения», руководствуясь статьей 30 Устава муниципального образования «Новобессергеневское сельское поселение»</w:t>
      </w:r>
    </w:p>
    <w:p w14:paraId="3C2E170B" w14:textId="77777777" w:rsidR="00D43148" w:rsidRDefault="00D43148">
      <w:pPr>
        <w:spacing w:after="0" w:line="228" w:lineRule="auto"/>
        <w:jc w:val="both"/>
        <w:rPr>
          <w:rFonts w:ascii="Times New Roman" w:hAnsi="Times New Roman"/>
          <w:b/>
          <w:sz w:val="26"/>
        </w:rPr>
      </w:pPr>
    </w:p>
    <w:p w14:paraId="4F36D60A" w14:textId="77777777" w:rsidR="00D43148" w:rsidRDefault="00676659">
      <w:pPr>
        <w:spacing w:line="228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05BE1DB2" w14:textId="77777777" w:rsidR="00D43148" w:rsidRDefault="0067665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1. Утвердить годовой отчет о реализации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за 2023 год, утвержденной постановлением Администрации Новобессергеневского сельского поселения от 26.09.2013г. № 25 согласно приложению.</w:t>
      </w:r>
    </w:p>
    <w:p w14:paraId="6985E3E5" w14:textId="77777777" w:rsidR="00D43148" w:rsidRDefault="00676659">
      <w:pPr>
        <w:spacing w:after="0" w:line="228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постановление вступает в силу с момента его официального опубликования (обнародования).</w:t>
      </w:r>
    </w:p>
    <w:p w14:paraId="5084A4CD" w14:textId="77777777" w:rsidR="00D43148" w:rsidRDefault="00676659">
      <w:pPr>
        <w:spacing w:line="228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    Контроль за выполнением постановления оставляю за собой.</w:t>
      </w:r>
    </w:p>
    <w:p w14:paraId="0BB339CC" w14:textId="77777777" w:rsidR="00D43148" w:rsidRDefault="00D43148">
      <w:pPr>
        <w:spacing w:after="0" w:line="240" w:lineRule="auto"/>
        <w:ind w:firstLine="708"/>
        <w:rPr>
          <w:rFonts w:ascii="Times New Roman" w:hAnsi="Times New Roman"/>
          <w:b/>
          <w:sz w:val="26"/>
        </w:rPr>
      </w:pPr>
    </w:p>
    <w:p w14:paraId="75BCFB1B" w14:textId="77777777" w:rsidR="00D43148" w:rsidRDefault="00D43148">
      <w:pPr>
        <w:spacing w:after="0" w:line="240" w:lineRule="auto"/>
        <w:ind w:firstLine="708"/>
        <w:rPr>
          <w:rFonts w:ascii="Times New Roman" w:hAnsi="Times New Roman"/>
          <w:b/>
          <w:sz w:val="26"/>
        </w:rPr>
      </w:pPr>
    </w:p>
    <w:p w14:paraId="6DFA3D42" w14:textId="77777777" w:rsidR="00D43148" w:rsidRDefault="00D43148">
      <w:pPr>
        <w:spacing w:after="0" w:line="240" w:lineRule="auto"/>
        <w:ind w:firstLine="708"/>
        <w:rPr>
          <w:rFonts w:ascii="Times New Roman" w:hAnsi="Times New Roman"/>
          <w:b/>
          <w:sz w:val="26"/>
        </w:rPr>
      </w:pPr>
    </w:p>
    <w:p w14:paraId="340CEFF5" w14:textId="77777777" w:rsidR="00D43148" w:rsidRDefault="00D43148">
      <w:pPr>
        <w:spacing w:after="0" w:line="240" w:lineRule="auto"/>
        <w:ind w:firstLine="708"/>
        <w:rPr>
          <w:rFonts w:ascii="Times New Roman" w:hAnsi="Times New Roman"/>
          <w:b/>
          <w:sz w:val="26"/>
        </w:rPr>
      </w:pPr>
    </w:p>
    <w:p w14:paraId="6F5E61E4" w14:textId="77777777" w:rsidR="00D43148" w:rsidRDefault="00676659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Глава администрации </w:t>
      </w:r>
    </w:p>
    <w:p w14:paraId="12DE6A82" w14:textId="77777777" w:rsidR="00D43148" w:rsidRDefault="00676659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Новобессергеневского                                                                          А.Ю. Галуза</w:t>
      </w:r>
    </w:p>
    <w:p w14:paraId="79A8A84F" w14:textId="77777777" w:rsidR="00D43148" w:rsidRDefault="00676659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сельского поселения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                </w:t>
      </w:r>
    </w:p>
    <w:p w14:paraId="564DC98C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0139DA9A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2383F826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18D3981C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087F2209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1049636A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6A7794D0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0894D3B5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508A8458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D0409A5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EF2EB70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583F0220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044168AF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Новобессергеневского сельского поселения</w:t>
      </w:r>
    </w:p>
    <w:p w14:paraId="5C59B9FE" w14:textId="61B50D4F" w:rsidR="00D43148" w:rsidRDefault="00676659">
      <w:pPr>
        <w:spacing w:after="0" w:line="240" w:lineRule="auto"/>
        <w:jc w:val="right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от 15.02.2024г. № </w:t>
      </w:r>
      <w:r w:rsidR="0068761D">
        <w:rPr>
          <w:rFonts w:ascii="Times New Roman" w:hAnsi="Times New Roman"/>
          <w:sz w:val="28"/>
        </w:rPr>
        <w:t xml:space="preserve"> </w:t>
      </w:r>
      <w:r w:rsidR="000B4C1A"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 xml:space="preserve">  </w:t>
      </w:r>
    </w:p>
    <w:p w14:paraId="79413CDB" w14:textId="77777777" w:rsidR="00D43148" w:rsidRDefault="00D4314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56C899DD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Годовой отчет </w:t>
      </w:r>
    </w:p>
    <w:p w14:paraId="68C39A4F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ходе реализации и оценке эффективности </w:t>
      </w:r>
    </w:p>
    <w:p w14:paraId="3303BF89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муниципальной программы Новобессергеневского сельского поселения </w:t>
      </w:r>
    </w:p>
    <w:p w14:paraId="31D7C7C2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«Обеспечение качественными жилищно - коммунальными услугами населения Новобессергеневского сельского поселения» </w:t>
      </w:r>
    </w:p>
    <w:p w14:paraId="3E1720EA" w14:textId="77777777" w:rsidR="00D43148" w:rsidRDefault="00D431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5676C5" w14:textId="77777777" w:rsidR="00D43148" w:rsidRDefault="00676659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 реализации муниципальной программы,</w:t>
      </w:r>
    </w:p>
    <w:p w14:paraId="48171B2A" w14:textId="77777777" w:rsidR="00D43148" w:rsidRDefault="00676659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достигнутые за отчетный год</w:t>
      </w:r>
    </w:p>
    <w:p w14:paraId="3979EB8E" w14:textId="77777777" w:rsidR="00D43148" w:rsidRDefault="00D43148">
      <w:pPr>
        <w:spacing w:after="0" w:line="240" w:lineRule="auto"/>
        <w:ind w:left="4245" w:hanging="4245"/>
        <w:rPr>
          <w:rFonts w:ascii="Times New Roman" w:hAnsi="Times New Roman"/>
          <w:sz w:val="28"/>
        </w:rPr>
      </w:pPr>
    </w:p>
    <w:p w14:paraId="154E8380" w14:textId="77777777" w:rsidR="00D43148" w:rsidRDefault="006766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Администрация Новобессергеневского сельского поселения является ответственным исполнителем муниципальной программы Новобессергеневского сельского поселения «Обеспечение качественными жилищно - коммунальными услугами населения Новобессергеневского сельского поселения».</w:t>
      </w:r>
    </w:p>
    <w:p w14:paraId="001781F9" w14:textId="77777777" w:rsidR="00D43148" w:rsidRDefault="006766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Муниципальная программа «Обеспечение качественными жилищно - коммунальными услугами населения Новобессергеневского сельского поселения» утверждена постановлением Администрации Новобессергеневского сельского поселения от 26.09.2013г. № 25.</w:t>
      </w:r>
    </w:p>
    <w:p w14:paraId="20E1D0FA" w14:textId="77777777" w:rsidR="00D43148" w:rsidRDefault="006766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Общий объем финансирования Программы за 2023 год за счет средств бюджета Новобессергеневского сельского поселения составляет 5825,4 тыс. рублей.</w:t>
      </w:r>
    </w:p>
    <w:p w14:paraId="121ABE0C" w14:textId="467A8A7E" w:rsidR="00D43148" w:rsidRDefault="006766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итогам 2023 года обеспечена положительная динамика основных показателей бюджета Новобессергеневского сельского поселения относительно уровня 2022 года.</w:t>
      </w:r>
    </w:p>
    <w:p w14:paraId="26F98E74" w14:textId="77777777" w:rsidR="00D43148" w:rsidRDefault="0067665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За 2023 год в рамках муниципальной программы «Обеспечение качественными жилищно-коммунальными услугами населения Новобессергеневского сельского поселения» подпрограммы «Модернизация объектов коммунальной инфраструктуры Новобессергеневского сельского поселения» осуществлялись:</w:t>
      </w:r>
    </w:p>
    <w:p w14:paraId="4EDAC58A" w14:textId="77777777" w:rsidR="00D43148" w:rsidRDefault="00D431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D93153" w14:textId="77777777" w:rsidR="00D43148" w:rsidRDefault="0067665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уличного освещения;</w:t>
      </w:r>
    </w:p>
    <w:p w14:paraId="5C461019" w14:textId="77777777" w:rsidR="00D43148" w:rsidRDefault="00676659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Техническое обслуживание и ремонт объектов уличного освещения на территории Новобессергеневского сельского поселения.</w:t>
      </w:r>
    </w:p>
    <w:p w14:paraId="06E46BD9" w14:textId="77777777" w:rsidR="00D43148" w:rsidRDefault="00D43148">
      <w:pPr>
        <w:spacing w:after="0" w:line="240" w:lineRule="auto"/>
        <w:ind w:left="1077"/>
        <w:jc w:val="both"/>
        <w:rPr>
          <w:rFonts w:ascii="Times New Roman" w:hAnsi="Times New Roman"/>
          <w:sz w:val="28"/>
        </w:rPr>
      </w:pPr>
    </w:p>
    <w:p w14:paraId="040A125E" w14:textId="746C3A6A" w:rsidR="00D43148" w:rsidRPr="0068761D" w:rsidRDefault="00676659" w:rsidP="006876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761D">
        <w:rPr>
          <w:rFonts w:ascii="Times New Roman" w:hAnsi="Times New Roman"/>
          <w:sz w:val="26"/>
          <w:szCs w:val="26"/>
        </w:rPr>
        <w:t xml:space="preserve">Выполнены работы по </w:t>
      </w:r>
      <w:r w:rsidR="0068761D" w:rsidRPr="0068761D">
        <w:rPr>
          <w:rFonts w:ascii="Times New Roman" w:hAnsi="Times New Roman"/>
          <w:sz w:val="26"/>
          <w:szCs w:val="26"/>
        </w:rPr>
        <w:t>р</w:t>
      </w:r>
      <w:r w:rsidRPr="0068761D">
        <w:rPr>
          <w:rFonts w:ascii="Times New Roman" w:hAnsi="Times New Roman"/>
          <w:sz w:val="26"/>
          <w:szCs w:val="26"/>
        </w:rPr>
        <w:t>емонт</w:t>
      </w:r>
      <w:r w:rsidR="0068761D" w:rsidRPr="0068761D">
        <w:rPr>
          <w:rFonts w:ascii="Times New Roman" w:hAnsi="Times New Roman"/>
          <w:sz w:val="26"/>
          <w:szCs w:val="26"/>
        </w:rPr>
        <w:t xml:space="preserve">у </w:t>
      </w:r>
      <w:r w:rsidRPr="0068761D">
        <w:rPr>
          <w:rFonts w:ascii="Times New Roman" w:hAnsi="Times New Roman"/>
          <w:sz w:val="26"/>
          <w:szCs w:val="26"/>
        </w:rPr>
        <w:t xml:space="preserve">уличного освещения </w:t>
      </w:r>
      <w:r w:rsidR="0068761D" w:rsidRPr="0068761D">
        <w:rPr>
          <w:rFonts w:ascii="Times New Roman" w:hAnsi="Times New Roman"/>
          <w:sz w:val="26"/>
          <w:szCs w:val="26"/>
        </w:rPr>
        <w:t xml:space="preserve">по адресам: </w:t>
      </w:r>
    </w:p>
    <w:p w14:paraId="2A5A20A7" w14:textId="79CC75E6" w:rsidR="00D43148" w:rsidRPr="0068761D" w:rsidRDefault="00676659" w:rsidP="0068761D">
      <w:pPr>
        <w:jc w:val="both"/>
        <w:rPr>
          <w:rFonts w:ascii="Times New Roman" w:hAnsi="Times New Roman"/>
          <w:sz w:val="26"/>
          <w:szCs w:val="26"/>
        </w:rPr>
      </w:pPr>
      <w:r w:rsidRPr="0068761D">
        <w:rPr>
          <w:rFonts w:ascii="Times New Roman" w:hAnsi="Times New Roman"/>
          <w:sz w:val="26"/>
          <w:szCs w:val="26"/>
        </w:rPr>
        <w:t>с.Новобессергеневка ул. Спортивная</w:t>
      </w:r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 xml:space="preserve">с.Новобессергеневка ул.Энгельса от </w:t>
      </w:r>
      <w:proofErr w:type="spellStart"/>
      <w:r w:rsidRPr="0068761D">
        <w:rPr>
          <w:rFonts w:ascii="Times New Roman" w:hAnsi="Times New Roman"/>
          <w:sz w:val="26"/>
          <w:szCs w:val="26"/>
        </w:rPr>
        <w:t>пер.Большого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ул.Транспортно</w:t>
      </w:r>
      <w:r w:rsidR="0068761D" w:rsidRPr="0068761D">
        <w:rPr>
          <w:rFonts w:ascii="Times New Roman" w:hAnsi="Times New Roman"/>
          <w:sz w:val="26"/>
          <w:szCs w:val="26"/>
        </w:rPr>
        <w:t>й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с.Петрушино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1-й пер</w:t>
      </w:r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 xml:space="preserve">с.Новобессергеневка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ул.Новостройки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/ </w:t>
      </w:r>
      <w:r w:rsidRPr="0068761D">
        <w:rPr>
          <w:rFonts w:ascii="Times New Roman" w:hAnsi="Times New Roman"/>
          <w:sz w:val="26"/>
          <w:szCs w:val="26"/>
        </w:rPr>
        <w:t xml:space="preserve">пересечение </w:t>
      </w:r>
      <w:proofErr w:type="spellStart"/>
      <w:r w:rsidRPr="0068761D">
        <w:rPr>
          <w:rFonts w:ascii="Times New Roman" w:hAnsi="Times New Roman"/>
          <w:sz w:val="26"/>
          <w:szCs w:val="26"/>
        </w:rPr>
        <w:t>пер.Большо</w:t>
      </w:r>
      <w:r w:rsidR="0068761D" w:rsidRPr="0068761D">
        <w:rPr>
          <w:rFonts w:ascii="Times New Roman" w:hAnsi="Times New Roman"/>
          <w:sz w:val="26"/>
          <w:szCs w:val="26"/>
        </w:rPr>
        <w:t>й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>, ,</w:t>
      </w:r>
      <w:r w:rsidRPr="0068761D">
        <w:rPr>
          <w:rFonts w:ascii="Times New Roman" w:hAnsi="Times New Roman"/>
          <w:sz w:val="26"/>
          <w:szCs w:val="26"/>
        </w:rPr>
        <w:t xml:space="preserve">с.Новобессергеневка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ул.Траснпортная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п.Дмитриадовка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ул.Полевая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 xml:space="preserve">с.Новобессергеневка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ул.Дзержинского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68761D">
        <w:rPr>
          <w:rFonts w:ascii="Times New Roman" w:hAnsi="Times New Roman"/>
          <w:sz w:val="26"/>
          <w:szCs w:val="26"/>
        </w:rPr>
        <w:t>с.Петрушино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8-</w:t>
      </w:r>
      <w:r w:rsidRPr="0068761D">
        <w:rPr>
          <w:rFonts w:ascii="Times New Roman" w:hAnsi="Times New Roman"/>
          <w:sz w:val="26"/>
          <w:szCs w:val="26"/>
        </w:rPr>
        <w:lastRenderedPageBreak/>
        <w:t>й пер</w:t>
      </w:r>
      <w:r w:rsidR="0068761D" w:rsidRPr="0068761D">
        <w:rPr>
          <w:rFonts w:ascii="Times New Roman" w:hAnsi="Times New Roman"/>
          <w:sz w:val="26"/>
          <w:szCs w:val="26"/>
        </w:rPr>
        <w:t xml:space="preserve">., </w:t>
      </w:r>
      <w:r w:rsidRPr="0068761D">
        <w:rPr>
          <w:rFonts w:ascii="Times New Roman" w:hAnsi="Times New Roman"/>
          <w:sz w:val="26"/>
          <w:szCs w:val="26"/>
        </w:rPr>
        <w:t xml:space="preserve">с.Новобессергеневка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ул.Чехова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п.Дмитриадовка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ул.Крупской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>с.Новобессергеневка ул.Коминтерна</w:t>
      </w:r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с.Петрушино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пер.Петровский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п.Комаровка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ул.Шоссейн</w:t>
      </w:r>
      <w:r w:rsidR="0068761D" w:rsidRPr="0068761D">
        <w:rPr>
          <w:rFonts w:ascii="Times New Roman" w:hAnsi="Times New Roman"/>
          <w:sz w:val="26"/>
          <w:szCs w:val="26"/>
        </w:rPr>
        <w:t>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с.Никольское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п.Комаровка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ул.Свердлова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>, с</w:t>
      </w:r>
      <w:r w:rsidRPr="0068761D">
        <w:rPr>
          <w:rFonts w:ascii="Times New Roman" w:hAnsi="Times New Roman"/>
          <w:sz w:val="26"/>
          <w:szCs w:val="26"/>
        </w:rPr>
        <w:t xml:space="preserve">.Новобессергеневка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пер.Приморский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 xml:space="preserve">п. Дмитриадовка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пер.Теннистый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8761D" w:rsidRPr="0068761D">
        <w:rPr>
          <w:rFonts w:ascii="Times New Roman" w:hAnsi="Times New Roman"/>
          <w:sz w:val="26"/>
          <w:szCs w:val="26"/>
        </w:rPr>
        <w:t>т</w:t>
      </w:r>
      <w:r w:rsidRPr="0068761D">
        <w:rPr>
          <w:rFonts w:ascii="Times New Roman" w:hAnsi="Times New Roman"/>
          <w:sz w:val="26"/>
          <w:szCs w:val="26"/>
        </w:rPr>
        <w:t>с.Новобессергеневка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ул.Вишневая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r w:rsidR="0068761D" w:rsidRPr="0068761D">
        <w:rPr>
          <w:rFonts w:ascii="Times New Roman" w:hAnsi="Times New Roman"/>
          <w:sz w:val="26"/>
          <w:szCs w:val="26"/>
        </w:rPr>
        <w:t>,</w:t>
      </w:r>
      <w:r w:rsidRPr="0068761D">
        <w:rPr>
          <w:rFonts w:ascii="Times New Roman" w:hAnsi="Times New Roman"/>
          <w:sz w:val="26"/>
          <w:szCs w:val="26"/>
        </w:rPr>
        <w:t xml:space="preserve">с.Новобессергеневка ул.Ленина с.Новобессергеневка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ул.Азовская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п.Дмитриадовка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ул.Мирна</w:t>
      </w:r>
      <w:r w:rsidR="0068761D" w:rsidRPr="0068761D">
        <w:rPr>
          <w:rFonts w:ascii="Times New Roman" w:hAnsi="Times New Roman"/>
          <w:sz w:val="26"/>
          <w:szCs w:val="26"/>
        </w:rPr>
        <w:t>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>с.Новобессергеневка ул.Коми</w:t>
      </w:r>
      <w:r w:rsidR="0068761D" w:rsidRPr="0068761D">
        <w:rPr>
          <w:rFonts w:ascii="Times New Roman" w:hAnsi="Times New Roman"/>
          <w:sz w:val="26"/>
          <w:szCs w:val="26"/>
        </w:rPr>
        <w:t xml:space="preserve">нтерна, </w:t>
      </w:r>
      <w:r w:rsidRPr="0068761D">
        <w:rPr>
          <w:rFonts w:ascii="Times New Roman" w:hAnsi="Times New Roman"/>
          <w:sz w:val="26"/>
          <w:szCs w:val="26"/>
        </w:rPr>
        <w:t xml:space="preserve">х.Дарагановка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ул.Центральная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 xml:space="preserve">х.Дарагановка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ул.Лиманная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 xml:space="preserve"> с.Новобессергеневка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ул.Виноградна</w:t>
      </w:r>
      <w:r w:rsidR="0068761D" w:rsidRPr="0068761D">
        <w:rPr>
          <w:rFonts w:ascii="Times New Roman" w:hAnsi="Times New Roman"/>
          <w:sz w:val="26"/>
          <w:szCs w:val="26"/>
        </w:rPr>
        <w:t>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п.Дмитриадовка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ул.3-я Степная</w:t>
      </w:r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п.Комаровка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ул.Ф</w:t>
      </w:r>
      <w:proofErr w:type="spellEnd"/>
      <w:r w:rsidRPr="0068761D">
        <w:rPr>
          <w:rFonts w:ascii="Times New Roman" w:hAnsi="Times New Roman"/>
          <w:sz w:val="26"/>
          <w:szCs w:val="26"/>
        </w:rPr>
        <w:t>-Бережного</w:t>
      </w:r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п.Комаровка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ул.Транспортна</w:t>
      </w:r>
      <w:r w:rsidR="0068761D" w:rsidRPr="0068761D">
        <w:rPr>
          <w:rFonts w:ascii="Times New Roman" w:hAnsi="Times New Roman"/>
          <w:sz w:val="26"/>
          <w:szCs w:val="26"/>
        </w:rPr>
        <w:t>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8761D">
        <w:rPr>
          <w:rFonts w:ascii="Times New Roman" w:hAnsi="Times New Roman"/>
          <w:sz w:val="26"/>
          <w:szCs w:val="26"/>
        </w:rPr>
        <w:t>п.Дмитриадовка</w:t>
      </w:r>
      <w:proofErr w:type="spellEnd"/>
      <w:r w:rsidRPr="0068761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8761D">
        <w:rPr>
          <w:rFonts w:ascii="Times New Roman" w:hAnsi="Times New Roman"/>
          <w:sz w:val="26"/>
          <w:szCs w:val="26"/>
        </w:rPr>
        <w:t>ул.Пионерская</w:t>
      </w:r>
      <w:proofErr w:type="spellEnd"/>
      <w:r w:rsidR="0068761D" w:rsidRPr="0068761D">
        <w:rPr>
          <w:rFonts w:ascii="Times New Roman" w:hAnsi="Times New Roman"/>
          <w:sz w:val="26"/>
          <w:szCs w:val="26"/>
        </w:rPr>
        <w:t xml:space="preserve">, </w:t>
      </w:r>
      <w:r w:rsidRPr="0068761D">
        <w:rPr>
          <w:rFonts w:ascii="Times New Roman" w:hAnsi="Times New Roman"/>
          <w:sz w:val="26"/>
          <w:szCs w:val="26"/>
        </w:rPr>
        <w:t>с.Новобессергеневка ул. Лесная</w:t>
      </w:r>
      <w:r w:rsidR="0068761D" w:rsidRPr="0068761D">
        <w:rPr>
          <w:rFonts w:ascii="Times New Roman" w:hAnsi="Times New Roman"/>
          <w:sz w:val="26"/>
          <w:szCs w:val="26"/>
        </w:rPr>
        <w:t>.</w:t>
      </w:r>
    </w:p>
    <w:p w14:paraId="5E696ED5" w14:textId="77777777" w:rsidR="00D43148" w:rsidRPr="0068761D" w:rsidRDefault="00D43148" w:rsidP="00687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DCDC93C" w14:textId="77777777" w:rsidR="00D43148" w:rsidRPr="0068761D" w:rsidRDefault="00676659" w:rsidP="00687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761D">
        <w:rPr>
          <w:rFonts w:ascii="Times New Roman" w:hAnsi="Times New Roman"/>
          <w:sz w:val="26"/>
          <w:szCs w:val="26"/>
        </w:rPr>
        <w:t>Сведения о достижении значений показателей приведены в приложении №2 к данному годовому отчету.</w:t>
      </w:r>
    </w:p>
    <w:p w14:paraId="2AADACD5" w14:textId="77777777" w:rsidR="00D43148" w:rsidRDefault="00D431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63CC3D65" w14:textId="77777777" w:rsidR="00D43148" w:rsidRDefault="00676659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Результаты реализации основных мероприятий в разрезе подпрограмм муниципальной программы</w:t>
      </w:r>
    </w:p>
    <w:p w14:paraId="2D5C399D" w14:textId="77777777" w:rsidR="00D43148" w:rsidRDefault="00D43148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14:paraId="461B016B" w14:textId="77777777" w:rsidR="00D43148" w:rsidRDefault="006766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данной муниципальной программы включены одна подпрограмма:</w:t>
      </w:r>
    </w:p>
    <w:p w14:paraId="1512475B" w14:textId="77777777" w:rsidR="00D43148" w:rsidRDefault="006766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Модернизация объектов коммунальной инфраструктуры Новобессергеневского сельского поселения.</w:t>
      </w:r>
    </w:p>
    <w:p w14:paraId="79482D98" w14:textId="77777777" w:rsidR="00D43148" w:rsidRDefault="00D43148">
      <w:pPr>
        <w:spacing w:after="0" w:line="240" w:lineRule="auto"/>
        <w:ind w:firstLine="708"/>
        <w:rPr>
          <w:rFonts w:ascii="Times New Roman" w:hAnsi="Times New Roman"/>
          <w:i/>
          <w:sz w:val="28"/>
        </w:rPr>
      </w:pPr>
    </w:p>
    <w:p w14:paraId="610A219E" w14:textId="77777777" w:rsidR="00D43148" w:rsidRDefault="00676659">
      <w:pPr>
        <w:spacing w:after="0" w:line="240" w:lineRule="auto"/>
        <w:ind w:left="10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«Модернизация объектов коммунальной инфраструктуры Новобессергеневского сельского поселения»</w:t>
      </w:r>
    </w:p>
    <w:p w14:paraId="5CB89EE9" w14:textId="77777777" w:rsidR="00D43148" w:rsidRDefault="00D43148">
      <w:pPr>
        <w:spacing w:after="0" w:line="240" w:lineRule="auto"/>
        <w:ind w:firstLine="708"/>
        <w:rPr>
          <w:rFonts w:ascii="Times New Roman" w:hAnsi="Times New Roman"/>
          <w:sz w:val="28"/>
        </w:rPr>
      </w:pPr>
    </w:p>
    <w:p w14:paraId="31B53BCB" w14:textId="77777777" w:rsidR="00D43148" w:rsidRDefault="006766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обеспечения населения Новобессергеневского сельского поселения качественными коммунальными услугами были выполнены следующие мероприятия:</w:t>
      </w:r>
    </w:p>
    <w:p w14:paraId="10C3AAD9" w14:textId="77777777" w:rsidR="00D43148" w:rsidRDefault="0067665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 Организация уличного освещения;</w:t>
      </w:r>
    </w:p>
    <w:p w14:paraId="3D7E00FA" w14:textId="77777777" w:rsidR="00D43148" w:rsidRDefault="00D4314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25F84EDD" w14:textId="77777777" w:rsidR="00D43148" w:rsidRDefault="00676659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3. Результаты реализации мер правового регулирования</w:t>
      </w:r>
    </w:p>
    <w:p w14:paraId="41F6382C" w14:textId="77777777" w:rsidR="00D43148" w:rsidRDefault="00D431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1DD5B931" w14:textId="77777777" w:rsidR="00D43148" w:rsidRDefault="006766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Нормативно-правовые акты в области обеспечения качественными коммунальными услугами населения и повышение уровня благоустройства территории Новобессергеневского сельского поселения в отчетном периоде не разрабатывались.</w:t>
      </w:r>
    </w:p>
    <w:p w14:paraId="2B2E5209" w14:textId="77777777" w:rsidR="00D43148" w:rsidRDefault="00D431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B0DF6D1" w14:textId="77777777" w:rsidR="00D43148" w:rsidRDefault="00676659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Результаты использования бюджетных ассигнований местного бюджета и иных средств на реализацию мероприятий муниципальной программы</w:t>
      </w:r>
    </w:p>
    <w:p w14:paraId="51C277B5" w14:textId="77777777" w:rsidR="00D43148" w:rsidRDefault="00D431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C77350B" w14:textId="62936D84" w:rsidR="00D43148" w:rsidRDefault="006766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средств бюджета поселения, областного и федерального бюджетов и внебюджетных источников за 202</w:t>
      </w:r>
      <w:r w:rsidR="0068761D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на </w:t>
      </w:r>
      <w:r>
        <w:rPr>
          <w:rFonts w:ascii="Times New Roman" w:hAnsi="Times New Roman"/>
          <w:sz w:val="28"/>
        </w:rPr>
        <w:lastRenderedPageBreak/>
        <w:t>реализацию муниципальной программы «Обеспечение качественными коммунальными услугами населения Новобессергеневского сельского поселения» приведены в приложении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8"/>
        </w:rPr>
        <w:t>№4 к годовому отчету.</w:t>
      </w:r>
    </w:p>
    <w:p w14:paraId="743ABC1D" w14:textId="77777777" w:rsidR="00D43148" w:rsidRDefault="00D4314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0C4F8B91" w14:textId="77777777" w:rsidR="00D43148" w:rsidRDefault="00D431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2A9E3DC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5. Информация о внесенных изменениях в муниципальную программу «Обеспечение качественными коммунальными услугами населения территории Новобессергеневского сельского поселения»</w:t>
      </w:r>
    </w:p>
    <w:p w14:paraId="72ADB79F" w14:textId="77777777" w:rsidR="0068761D" w:rsidRDefault="0068761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A9752E1" w14:textId="0A808E9D" w:rsidR="00D43148" w:rsidRPr="0068761D" w:rsidRDefault="0068761D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68761D">
        <w:rPr>
          <w:rFonts w:ascii="Times New Roman" w:hAnsi="Times New Roman"/>
          <w:iCs/>
          <w:sz w:val="26"/>
          <w:szCs w:val="26"/>
        </w:rPr>
        <w:t>Изменения в программу не вносились</w:t>
      </w:r>
    </w:p>
    <w:p w14:paraId="2FA0425E" w14:textId="77777777" w:rsidR="00D43148" w:rsidRPr="0068761D" w:rsidRDefault="00D431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21ED96E" w14:textId="77777777" w:rsidR="00D43148" w:rsidRDefault="00D4314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4881D29" w14:textId="77777777" w:rsidR="00D43148" w:rsidRDefault="006766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6. Предложения по дальнейшей реализации программы</w:t>
      </w:r>
    </w:p>
    <w:p w14:paraId="54D3A3AE" w14:textId="77777777" w:rsidR="00D43148" w:rsidRDefault="00D4314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</w:rPr>
      </w:pPr>
    </w:p>
    <w:p w14:paraId="563B38BB" w14:textId="77777777" w:rsidR="00D43148" w:rsidRDefault="0067665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анализируя достигнутые показатели, степень выполнения мероприятий программы, можно сделать вывод о том, что реализация Программы «Обеспечение качественными коммунальными услугами населения Новобессергеневского сельского поселения»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38FC34B4" w14:textId="77777777" w:rsidR="00D43148" w:rsidRDefault="00D43148">
      <w:pPr>
        <w:spacing w:after="0" w:line="240" w:lineRule="auto"/>
        <w:rPr>
          <w:rFonts w:ascii="Times New Roman" w:hAnsi="Times New Roman"/>
          <w:sz w:val="28"/>
        </w:rPr>
      </w:pPr>
    </w:p>
    <w:p w14:paraId="3E7E9DE8" w14:textId="77777777" w:rsidR="00D43148" w:rsidRDefault="00D43148">
      <w:pPr>
        <w:spacing w:after="0" w:line="240" w:lineRule="auto"/>
        <w:rPr>
          <w:rFonts w:ascii="Times New Roman" w:hAnsi="Times New Roman"/>
          <w:sz w:val="28"/>
        </w:rPr>
      </w:pPr>
    </w:p>
    <w:p w14:paraId="1A7C8FD2" w14:textId="77777777" w:rsidR="00D43148" w:rsidRDefault="00676659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14:paraId="37A62A28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годовому отчету </w:t>
      </w:r>
    </w:p>
    <w:p w14:paraId="7CAC0337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реализации и оценке эффективности </w:t>
      </w:r>
    </w:p>
    <w:p w14:paraId="6E044825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Новобессергеневского сельского поселения </w:t>
      </w:r>
    </w:p>
    <w:p w14:paraId="35509453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коммунальными</w:t>
      </w:r>
    </w:p>
    <w:p w14:paraId="6F5708BE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услугами населения </w:t>
      </w:r>
    </w:p>
    <w:p w14:paraId="78F763FF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Новобессергеневского сельского поселения» </w:t>
      </w:r>
    </w:p>
    <w:p w14:paraId="45C41AF5" w14:textId="77777777" w:rsidR="00D43148" w:rsidRDefault="00D43148">
      <w:pPr>
        <w:pStyle w:val="ac"/>
        <w:jc w:val="center"/>
        <w:rPr>
          <w:rFonts w:ascii="Times New Roman" w:hAnsi="Times New Roman"/>
          <w:b/>
          <w:sz w:val="24"/>
        </w:rPr>
      </w:pPr>
    </w:p>
    <w:p w14:paraId="0F4B0372" w14:textId="77777777" w:rsidR="00D43148" w:rsidRDefault="00676659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Оценка эффективности муниципальной программы </w:t>
      </w:r>
    </w:p>
    <w:p w14:paraId="4BCFE91B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«Обеспечение качественными коммунальными</w:t>
      </w:r>
    </w:p>
    <w:p w14:paraId="022E8F99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услугами населения </w:t>
      </w:r>
    </w:p>
    <w:p w14:paraId="4F478B71" w14:textId="77777777" w:rsidR="00D43148" w:rsidRDefault="0067665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Новобессергеневского сельского поселения»</w:t>
      </w:r>
    </w:p>
    <w:p w14:paraId="06BD4400" w14:textId="77777777" w:rsidR="00D43148" w:rsidRDefault="00D4314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14:paraId="25E6653B" w14:textId="77777777" w:rsidR="00D43148" w:rsidRDefault="00676659">
      <w:pPr>
        <w:pStyle w:val="ac"/>
        <w:ind w:firstLine="55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Новобессергеневского сельского поселения «Обеспечение качественными коммунальными услугами населения Новобессергеневского сельского поселения» проводится на основании годового отчета о ходе реализации муниципальной программы.</w:t>
      </w:r>
    </w:p>
    <w:p w14:paraId="12C648E0" w14:textId="77777777" w:rsidR="00D43148" w:rsidRDefault="00D43148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5BE674F1" w14:textId="77777777" w:rsidR="00D43148" w:rsidRDefault="00676659">
      <w:pPr>
        <w:pStyle w:val="ac"/>
        <w:widowControl w:val="0"/>
        <w:numPr>
          <w:ilvl w:val="0"/>
          <w:numId w:val="3"/>
        </w:numPr>
        <w:ind w:left="0"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степени достижения целей и решения задач муниципальной программы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(данные по выполнению каждого показателя приведены в приложении № 2):</w:t>
      </w:r>
    </w:p>
    <w:p w14:paraId="33212AE7" w14:textId="77777777" w:rsidR="00D43148" w:rsidRDefault="00676659">
      <w:pPr>
        <w:pStyle w:val="ac"/>
        <w:widowControl w:val="0"/>
        <w:ind w:left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СДЦ= (61,4/61,4 + 61,4/61,4+72,1/67,5+26/26+100/97) / 5 = 1,02 (102 %).</w:t>
      </w:r>
    </w:p>
    <w:p w14:paraId="1A77A23B" w14:textId="77777777" w:rsidR="00D43148" w:rsidRDefault="00D43148">
      <w:pPr>
        <w:pStyle w:val="ac"/>
        <w:widowControl w:val="0"/>
        <w:ind w:firstLine="550"/>
        <w:jc w:val="both"/>
        <w:rPr>
          <w:rFonts w:ascii="Times New Roman" w:hAnsi="Times New Roman"/>
          <w:sz w:val="28"/>
        </w:rPr>
      </w:pPr>
    </w:p>
    <w:p w14:paraId="7A9781C1" w14:textId="77777777" w:rsidR="00D43148" w:rsidRDefault="00676659">
      <w:pPr>
        <w:pStyle w:val="ac"/>
        <w:widowControl w:val="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2.Степень соответствия запланированному уровню затрат и эффективности использования средств, направленных на реализацию муниципальной программы  (приложение № 4):</w:t>
      </w:r>
    </w:p>
    <w:p w14:paraId="2159BE87" w14:textId="77777777" w:rsidR="00D43148" w:rsidRDefault="00676659">
      <w:pPr>
        <w:pStyle w:val="ac"/>
        <w:widowControl w:val="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УФ = </w:t>
      </w:r>
      <w:r>
        <w:rPr>
          <w:rFonts w:ascii="Times New Roman" w:hAnsi="Times New Roman"/>
          <w:color w:val="FF0000"/>
          <w:sz w:val="28"/>
        </w:rPr>
        <w:t>3049,4/3968,8</w:t>
      </w:r>
      <w:r>
        <w:rPr>
          <w:rFonts w:ascii="Times New Roman" w:hAnsi="Times New Roman"/>
          <w:sz w:val="28"/>
        </w:rPr>
        <w:t xml:space="preserve">*100%=76,8%. </w:t>
      </w:r>
    </w:p>
    <w:p w14:paraId="0AEF0CCD" w14:textId="77777777" w:rsidR="00D43148" w:rsidRDefault="00D43148">
      <w:pPr>
        <w:pStyle w:val="ac"/>
        <w:widowControl w:val="0"/>
        <w:ind w:firstLine="550"/>
        <w:jc w:val="both"/>
        <w:rPr>
          <w:rFonts w:ascii="Times New Roman" w:hAnsi="Times New Roman"/>
          <w:sz w:val="28"/>
        </w:rPr>
      </w:pPr>
    </w:p>
    <w:p w14:paraId="0FCABA17" w14:textId="77777777" w:rsidR="00D43148" w:rsidRDefault="00676659">
      <w:pPr>
        <w:pStyle w:val="ac"/>
        <w:widowControl w:val="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Эффективность использования средств местного бюджета (оценка экономической эффективности достижения результатов).</w:t>
      </w:r>
    </w:p>
    <w:p w14:paraId="6F51BEDF" w14:textId="77777777" w:rsidR="00D43148" w:rsidRDefault="00676659">
      <w:pPr>
        <w:pStyle w:val="ac"/>
        <w:widowControl w:val="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ЭП= 102/99,96= 1,3</w:t>
      </w:r>
    </w:p>
    <w:p w14:paraId="2E146BE5" w14:textId="77777777" w:rsidR="00D43148" w:rsidRDefault="00676659">
      <w:pPr>
        <w:pStyle w:val="ac"/>
        <w:widowControl w:val="0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показателя эффективность использования средств местного бюджета ЭП более 1, следовательно, такая эффективность оценивается как высокоэффективная.</w:t>
      </w:r>
    </w:p>
    <w:p w14:paraId="607C05D5" w14:textId="77777777" w:rsidR="00D43148" w:rsidRDefault="00676659">
      <w:pPr>
        <w:spacing w:after="0" w:line="240" w:lineRule="auto"/>
        <w:ind w:firstLine="55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оценки эффективности реализации муниципальной программы «Обеспечение качественными коммунальными услугами населения Новобессергеневского сельского поселения» ей присваивается уровень эффективности реализации – высокоэффективная муниципальная программа.</w:t>
      </w:r>
    </w:p>
    <w:p w14:paraId="10F8ADD3" w14:textId="77777777" w:rsidR="00D43148" w:rsidRDefault="00D43148">
      <w:pPr>
        <w:sectPr w:rsidR="00D43148">
          <w:pgSz w:w="11906" w:h="16838"/>
          <w:pgMar w:top="1134" w:right="850" w:bottom="1134" w:left="1560" w:header="708" w:footer="708" w:gutter="0"/>
          <w:cols w:space="720"/>
        </w:sectPr>
      </w:pPr>
    </w:p>
    <w:p w14:paraId="2F312B47" w14:textId="77777777" w:rsidR="00D43148" w:rsidRDefault="00676659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Приложение № 2</w:t>
      </w:r>
    </w:p>
    <w:p w14:paraId="0C562268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годовому отчету </w:t>
      </w:r>
    </w:p>
    <w:p w14:paraId="5F729A90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реализации и оценке эффективности </w:t>
      </w:r>
    </w:p>
    <w:p w14:paraId="4AA07BA6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Новобессергеневского сельского поселения </w:t>
      </w:r>
    </w:p>
    <w:p w14:paraId="09B47A61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коммунальными</w:t>
      </w:r>
    </w:p>
    <w:p w14:paraId="6BC7A45E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услугами населения Новобессергеневского сельского поселения» </w:t>
      </w:r>
    </w:p>
    <w:p w14:paraId="64F98EC6" w14:textId="77777777" w:rsidR="00D43148" w:rsidRDefault="00D4314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54E74008" w14:textId="77777777" w:rsidR="00D43148" w:rsidRDefault="006766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достижении значений показателей (индикаторов)</w:t>
      </w:r>
    </w:p>
    <w:p w14:paraId="469067A5" w14:textId="77777777" w:rsidR="00D43148" w:rsidRDefault="00D4314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113"/>
        <w:gridCol w:w="1272"/>
        <w:gridCol w:w="1421"/>
        <w:gridCol w:w="1276"/>
        <w:gridCol w:w="1559"/>
        <w:gridCol w:w="5103"/>
      </w:tblGrid>
      <w:tr w:rsidR="00D43148" w14:paraId="7B9A2E6B" w14:textId="77777777">
        <w:trPr>
          <w:trHeight w:val="1024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FEA2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5096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 (индикатор) (наименование)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6C20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Ед. измерения</w:t>
            </w:r>
          </w:p>
        </w:tc>
        <w:tc>
          <w:tcPr>
            <w:tcW w:w="4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D519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193D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43148" w14:paraId="4EB9008F" w14:textId="77777777">
        <w:trPr>
          <w:trHeight w:val="480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C956" w14:textId="77777777" w:rsidR="00D43148" w:rsidRDefault="00D43148"/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FDBDA" w14:textId="77777777" w:rsidR="00D43148" w:rsidRDefault="00D43148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44CF" w14:textId="77777777" w:rsidR="00D43148" w:rsidRDefault="00D43148"/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BAE6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Год, предшествующий отчетному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F394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4F6E" w14:textId="77777777" w:rsidR="00D43148" w:rsidRDefault="00D43148"/>
        </w:tc>
      </w:tr>
      <w:tr w:rsidR="00D43148" w14:paraId="07723655" w14:textId="77777777">
        <w:trPr>
          <w:trHeight w:val="1013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405F" w14:textId="77777777" w:rsidR="00D43148" w:rsidRDefault="00D43148"/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4EDB" w14:textId="77777777" w:rsidR="00D43148" w:rsidRDefault="00D43148"/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194C" w14:textId="77777777" w:rsidR="00D43148" w:rsidRDefault="00D43148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6E9F" w14:textId="77777777" w:rsidR="00D43148" w:rsidRDefault="00D4314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A6D3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B70F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7C16" w14:textId="77777777" w:rsidR="00D43148" w:rsidRDefault="00D43148"/>
        </w:tc>
      </w:tr>
      <w:tr w:rsidR="00D43148" w14:paraId="2CB3BF8E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24B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Муниципальная программа «Обеспечение качественными коммунальными услугами населения Новобессергеневского сельского поселения»</w:t>
            </w:r>
          </w:p>
        </w:tc>
      </w:tr>
      <w:tr w:rsidR="00D43148" w14:paraId="5947C691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68EE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2ABB" w14:textId="77777777" w:rsidR="00D43148" w:rsidRDefault="00676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износа коммунальной инфраструктуры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3196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FF51" w14:textId="276C2B9D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8644" w14:textId="383FA332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AF40" w14:textId="3930A6A4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0E34" w14:textId="77777777" w:rsidR="00D43148" w:rsidRDefault="00D43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3148" w14:paraId="6BFF734B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9540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Подпрограмма 1 «Модернизация объектов коммунальной инфраструктуры Новобессергеневского сельского поселения»</w:t>
            </w:r>
          </w:p>
        </w:tc>
      </w:tr>
      <w:tr w:rsidR="00D43148" w14:paraId="6DFABE01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E32E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3AF2" w14:textId="77777777" w:rsidR="00D43148" w:rsidRDefault="006766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уличного освещения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A95" w14:textId="77777777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79B5" w14:textId="2DD27584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FDF3" w14:textId="70BBF7BF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5462" w14:textId="37E62EF3" w:rsidR="00D43148" w:rsidRDefault="00676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42,2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E5E2" w14:textId="77777777" w:rsidR="00D43148" w:rsidRDefault="00D431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47582154" w14:textId="77777777" w:rsidR="00D43148" w:rsidRDefault="00D4314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1B035BD3" w14:textId="77777777" w:rsidR="00D43148" w:rsidRDefault="00D43148">
      <w:pPr>
        <w:spacing w:after="0" w:line="240" w:lineRule="auto"/>
        <w:rPr>
          <w:rFonts w:ascii="Times New Roman" w:hAnsi="Times New Roman"/>
          <w:sz w:val="28"/>
        </w:rPr>
      </w:pPr>
    </w:p>
    <w:p w14:paraId="6AE66BFE" w14:textId="77777777" w:rsidR="00D43148" w:rsidRDefault="00D4314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24C9CDE9" w14:textId="77777777" w:rsidR="00D43148" w:rsidRDefault="00D4314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6CED2701" w14:textId="77777777" w:rsidR="00D43148" w:rsidRDefault="00D4314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p w14:paraId="60FE3684" w14:textId="77777777" w:rsidR="00D43148" w:rsidRDefault="00676659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14:paraId="137E4830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годовому отчету </w:t>
      </w:r>
    </w:p>
    <w:p w14:paraId="6EA411EE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ходе реализации и оценке эффективности </w:t>
      </w:r>
    </w:p>
    <w:p w14:paraId="2750D604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Новобессергеневского сельского поселения </w:t>
      </w:r>
    </w:p>
    <w:p w14:paraId="632F2959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качественными коммунальными</w:t>
      </w:r>
    </w:p>
    <w:p w14:paraId="235229A1" w14:textId="77777777" w:rsidR="00D43148" w:rsidRDefault="0067665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услугами населения Новобессергеневского сельского поселения» </w:t>
      </w:r>
    </w:p>
    <w:p w14:paraId="2213C75A" w14:textId="77777777" w:rsidR="00D43148" w:rsidRDefault="00D43148">
      <w:pPr>
        <w:spacing w:after="0" w:line="240" w:lineRule="auto"/>
        <w:ind w:firstLine="708"/>
        <w:jc w:val="center"/>
        <w:rPr>
          <w:rFonts w:ascii="Times New Roman" w:hAnsi="Times New Roman"/>
          <w:sz w:val="28"/>
        </w:rPr>
      </w:pPr>
    </w:p>
    <w:p w14:paraId="6BD39492" w14:textId="77777777" w:rsidR="00D43148" w:rsidRDefault="006766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Сведения об использовании средств бюджета поселения </w:t>
      </w:r>
    </w:p>
    <w:p w14:paraId="2EF78CD1" w14:textId="70663216" w:rsidR="00D43148" w:rsidRDefault="006766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реализацию муниципальной программы за 2023 год</w:t>
      </w:r>
    </w:p>
    <w:p w14:paraId="69E1F76E" w14:textId="77777777" w:rsidR="00D43148" w:rsidRDefault="00D4314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tbl>
      <w:tblPr>
        <w:tblW w:w="15886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2981"/>
        <w:gridCol w:w="1947"/>
        <w:gridCol w:w="1610"/>
        <w:gridCol w:w="974"/>
        <w:gridCol w:w="1530"/>
        <w:gridCol w:w="1808"/>
        <w:gridCol w:w="1807"/>
        <w:gridCol w:w="1113"/>
        <w:gridCol w:w="1558"/>
      </w:tblGrid>
      <w:tr w:rsidR="00676659" w:rsidRPr="00676659" w14:paraId="7A0A655E" w14:textId="77777777" w:rsidTr="00676659">
        <w:trPr>
          <w:trHeight w:val="571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424F4D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E92113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47A6C984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48DB135" w14:textId="77777777" w:rsidR="00676659" w:rsidRPr="00676659" w:rsidRDefault="00676659" w:rsidP="0067665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Ответственный </w:t>
            </w:r>
            <w:r w:rsidRPr="00676659">
              <w:rPr>
                <w:rFonts w:ascii="Times New Roman" w:hAnsi="Times New Roman"/>
                <w:sz w:val="24"/>
              </w:rPr>
              <w:br/>
              <w:t xml:space="preserve"> исполнитель, соисполнитель, участник</w:t>
            </w:r>
            <w:r w:rsidRPr="00676659">
              <w:rPr>
                <w:rFonts w:ascii="Times New Roman" w:hAnsi="Times New Roman"/>
                <w:sz w:val="24"/>
              </w:rPr>
              <w:br/>
              <w:t xml:space="preserve">(должность/ ФИО) </w:t>
            </w:r>
            <w:hyperlink r:id="rId5" w:anchor="Par1127" w:history="1">
              <w:r w:rsidRPr="00676659">
                <w:rPr>
                  <w:rFonts w:ascii="Times New Roman" w:hAnsi="Times New Roman"/>
                  <w:color w:val="0000FF"/>
                  <w:sz w:val="24"/>
                  <w:u w:val="single"/>
                </w:rPr>
                <w:t>&lt;1&gt;</w:t>
              </w:r>
            </w:hyperlink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D41971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25E0E011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00A1C0" w14:textId="77777777" w:rsidR="00676659" w:rsidRPr="00676659" w:rsidRDefault="00676659" w:rsidP="00676659">
            <w:pPr>
              <w:spacing w:after="0" w:line="240" w:lineRule="auto"/>
              <w:ind w:left="-74" w:right="-75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76659">
              <w:rPr>
                <w:rFonts w:ascii="Times New Roman" w:hAnsi="Times New Roman"/>
                <w:sz w:val="24"/>
              </w:rPr>
              <w:t>Факти-ческая</w:t>
            </w:r>
            <w:proofErr w:type="spellEnd"/>
            <w:r w:rsidRPr="00676659">
              <w:rPr>
                <w:rFonts w:ascii="Times New Roman" w:hAnsi="Times New Roman"/>
                <w:sz w:val="24"/>
              </w:rPr>
              <w:t xml:space="preserve"> дата начала</w:t>
            </w:r>
            <w:r w:rsidRPr="0067665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76659">
              <w:rPr>
                <w:rFonts w:ascii="Times New Roman" w:hAnsi="Times New Roman"/>
                <w:sz w:val="24"/>
              </w:rPr>
              <w:t>реали-зации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4A17B9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Фактическая дата окончания</w:t>
            </w:r>
            <w:r w:rsidRPr="00676659">
              <w:rPr>
                <w:rFonts w:ascii="Times New Roman" w:hAnsi="Times New Roman"/>
                <w:sz w:val="24"/>
              </w:rPr>
              <w:br/>
              <w:t xml:space="preserve">реализации, </w:t>
            </w:r>
            <w:r w:rsidRPr="00676659">
              <w:rPr>
                <w:rFonts w:ascii="Times New Roman" w:hAnsi="Times New Roman"/>
                <w:sz w:val="24"/>
              </w:rPr>
              <w:br/>
              <w:t xml:space="preserve">наступления </w:t>
            </w:r>
            <w:r w:rsidRPr="00676659">
              <w:rPr>
                <w:rFonts w:ascii="Times New Roman" w:hAnsi="Times New Roman"/>
                <w:sz w:val="24"/>
              </w:rPr>
              <w:br/>
              <w:t xml:space="preserve">контрольного </w:t>
            </w:r>
            <w:r w:rsidRPr="00676659">
              <w:rPr>
                <w:rFonts w:ascii="Times New Roman" w:hAnsi="Times New Roman"/>
                <w:sz w:val="24"/>
              </w:rPr>
              <w:br/>
              <w:t>события</w:t>
            </w:r>
          </w:p>
        </w:tc>
        <w:tc>
          <w:tcPr>
            <w:tcW w:w="4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7CC6EF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8978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Заключено   </w:t>
            </w:r>
            <w:r w:rsidRPr="00676659">
              <w:rPr>
                <w:rFonts w:ascii="Times New Roman" w:hAnsi="Times New Roman"/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6" w:anchor="Par1414" w:history="1">
              <w:r w:rsidRPr="00676659">
                <w:rPr>
                  <w:rFonts w:ascii="Times New Roman" w:hAnsi="Times New Roman"/>
                  <w:color w:val="0000FF"/>
                  <w:sz w:val="24"/>
                  <w:u w:val="single"/>
                </w:rPr>
                <w:t>&lt;2&gt;</w:t>
              </w:r>
            </w:hyperlink>
          </w:p>
        </w:tc>
      </w:tr>
      <w:tr w:rsidR="00676659" w:rsidRPr="00676659" w14:paraId="3A7DB178" w14:textId="77777777" w:rsidTr="00676659">
        <w:trPr>
          <w:trHeight w:val="71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DFB7FD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A25407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7E78C4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BEA71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DD8F9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C9C630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C4F17C" w14:textId="77777777" w:rsidR="00676659" w:rsidRPr="00676659" w:rsidRDefault="00676659" w:rsidP="0067665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предусмотрено</w:t>
            </w:r>
          </w:p>
          <w:p w14:paraId="5270F7EA" w14:textId="77777777" w:rsidR="00676659" w:rsidRPr="00676659" w:rsidRDefault="00676659" w:rsidP="0067665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E3ABFD" w14:textId="77777777" w:rsidR="00676659" w:rsidRPr="00676659" w:rsidRDefault="00676659" w:rsidP="00676659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49FCE7" w14:textId="77777777" w:rsidR="00676659" w:rsidRPr="00676659" w:rsidRDefault="00676659" w:rsidP="00676659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факт на отчетную дату </w:t>
            </w:r>
            <w:hyperlink r:id="rId7" w:anchor="Par1414" w:history="1">
              <w:r w:rsidRPr="00676659">
                <w:rPr>
                  <w:rFonts w:ascii="Times New Roman" w:hAnsi="Times New Roman"/>
                  <w:color w:val="0000FF"/>
                  <w:sz w:val="24"/>
                  <w:u w:val="single"/>
                </w:rPr>
                <w:t>&lt;2&gt;</w:t>
              </w:r>
            </w:hyperlink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77E449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76659" w:rsidRPr="00676659" w14:paraId="3789A6D4" w14:textId="77777777" w:rsidTr="00676659">
        <w:trPr>
          <w:trHeight w:val="275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0E171F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9C18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A21389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D4682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AC83E5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4CDF54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206C03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DC886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69C50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B8E083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676659" w:rsidRPr="00676659" w14:paraId="6B7A63D4" w14:textId="77777777" w:rsidTr="00676659">
        <w:trPr>
          <w:trHeight w:val="201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D1F76C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0DACFF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Подпрограмма 1 Содержание и ремонт объектов коммунального хозяйства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B28669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36DB207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F79698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D1E98F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9EF6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626E8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2575,8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3713B9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2575,8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FC829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1062,7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2AA14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1062,7</w:t>
            </w:r>
          </w:p>
        </w:tc>
      </w:tr>
      <w:tr w:rsidR="00676659" w:rsidRPr="00676659" w14:paraId="0A240055" w14:textId="77777777" w:rsidTr="00676659">
        <w:trPr>
          <w:trHeight w:val="262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54B4F3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AEAEB6" w14:textId="77777777" w:rsidR="00676659" w:rsidRPr="00676659" w:rsidRDefault="00676659" w:rsidP="00676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Основное мероприятие 1.1</w:t>
            </w:r>
          </w:p>
          <w:p w14:paraId="7D714D30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Заключение договоров по содержанию и ремонту объектов коммунального хозяйства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EAB18CE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04E3861C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9C899C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Повышение </w:t>
            </w:r>
            <w:proofErr w:type="spellStart"/>
            <w:r w:rsidRPr="00676659">
              <w:rPr>
                <w:rFonts w:ascii="Times New Roman" w:hAnsi="Times New Roman"/>
                <w:sz w:val="24"/>
              </w:rPr>
              <w:t>удовлетво</w:t>
            </w:r>
            <w:proofErr w:type="spellEnd"/>
            <w:r w:rsidRPr="00676659">
              <w:rPr>
                <w:rFonts w:ascii="Times New Roman" w:hAnsi="Times New Roman"/>
                <w:sz w:val="24"/>
              </w:rPr>
              <w:t>-</w:t>
            </w:r>
            <w:r w:rsidRPr="00676659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76659">
              <w:rPr>
                <w:rFonts w:ascii="Times New Roman" w:hAnsi="Times New Roman"/>
                <w:sz w:val="24"/>
              </w:rPr>
              <w:t>ренности</w:t>
            </w:r>
            <w:proofErr w:type="spellEnd"/>
            <w:r w:rsidRPr="00676659">
              <w:rPr>
                <w:rFonts w:ascii="Times New Roman" w:hAnsi="Times New Roman"/>
                <w:sz w:val="24"/>
              </w:rPr>
              <w:t xml:space="preserve"> населения Новобессергеневского сельского поселения   уровнем коммунального </w:t>
            </w:r>
            <w:r w:rsidRPr="00676659">
              <w:rPr>
                <w:rFonts w:ascii="Times New Roman" w:hAnsi="Times New Roman"/>
                <w:sz w:val="24"/>
              </w:rPr>
              <w:lastRenderedPageBreak/>
              <w:t>обслуживания; снижение уровня потерь при про-</w:t>
            </w:r>
            <w:proofErr w:type="spellStart"/>
            <w:r w:rsidRPr="00676659">
              <w:rPr>
                <w:rFonts w:ascii="Times New Roman" w:hAnsi="Times New Roman"/>
                <w:sz w:val="24"/>
              </w:rPr>
              <w:t>изводстве</w:t>
            </w:r>
            <w:proofErr w:type="spellEnd"/>
            <w:r w:rsidRPr="0067665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676659">
              <w:rPr>
                <w:rFonts w:ascii="Times New Roman" w:hAnsi="Times New Roman"/>
                <w:sz w:val="24"/>
              </w:rPr>
              <w:t>транспорти-ровке</w:t>
            </w:r>
            <w:proofErr w:type="spellEnd"/>
            <w:r w:rsidRPr="00676659">
              <w:rPr>
                <w:rFonts w:ascii="Times New Roman" w:hAnsi="Times New Roman"/>
                <w:sz w:val="24"/>
              </w:rPr>
              <w:t xml:space="preserve"> и распределении  коммунальных ресурсов.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57EA4F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49ADD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75D2AC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2575,8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1FE7C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2575,8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0B8839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1062,7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75BEC2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1062,7</w:t>
            </w:r>
          </w:p>
        </w:tc>
      </w:tr>
      <w:tr w:rsidR="00676659" w:rsidRPr="00676659" w14:paraId="12DC056C" w14:textId="77777777" w:rsidTr="00676659">
        <w:trPr>
          <w:trHeight w:val="14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2D66E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1F507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Основное мероприятие 1.2.Заключение договоров на техническое обслуживание объектов газового хозяйства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B1D51A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40490BD4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57A57F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Обслуживание газовых объектов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74DF0A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9D5DAC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1F5D8E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78,2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551B21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78,2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FE9549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78,2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B1D241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78,2</w:t>
            </w:r>
          </w:p>
        </w:tc>
      </w:tr>
      <w:tr w:rsidR="00676659" w:rsidRPr="00676659" w14:paraId="45C11ED9" w14:textId="77777777" w:rsidTr="00676659">
        <w:trPr>
          <w:trHeight w:val="14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C8B2D0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80A057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Основное мероприятие 1.3. Заключение договоров на выполнение работ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940E15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36ED2BB9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B327DB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Ремонт уличного освещения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0CD99F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05732A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1FFA42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744,9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D0944F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744,9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CD68ED7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744,9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32966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744,9</w:t>
            </w:r>
          </w:p>
        </w:tc>
      </w:tr>
      <w:tr w:rsidR="00676659" w:rsidRPr="00676659" w14:paraId="114A6C23" w14:textId="77777777" w:rsidTr="00676659">
        <w:trPr>
          <w:trHeight w:val="359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9497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1443E0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Контрольное   событие</w:t>
            </w:r>
          </w:p>
          <w:p w14:paraId="317CECED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программы  1   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9A0004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4EFF4A9B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DFC25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Прочие работы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1ED722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2FF5F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FBCA90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9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6DB3D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9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965A6C7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9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BBBDE43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659">
              <w:rPr>
                <w:rFonts w:ascii="Times New Roman" w:hAnsi="Times New Roman"/>
                <w:sz w:val="24"/>
                <w:szCs w:val="24"/>
              </w:rPr>
              <w:t>239,6</w:t>
            </w:r>
          </w:p>
        </w:tc>
      </w:tr>
      <w:tr w:rsidR="00676659" w:rsidRPr="00676659" w14:paraId="23B35344" w14:textId="77777777" w:rsidTr="00676659">
        <w:trPr>
          <w:trHeight w:val="14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232C3D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6522D6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Подпрограмма 2 «Организация освещения улиц».</w:t>
            </w:r>
          </w:p>
          <w:p w14:paraId="49F63D30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96454A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4DECDC1B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C4E8CE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23D704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FC866D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BDD280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41363E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FCAB5C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AC512F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</w:tr>
      <w:tr w:rsidR="00676659" w:rsidRPr="00676659" w14:paraId="72397132" w14:textId="77777777" w:rsidTr="00676659">
        <w:trPr>
          <w:trHeight w:val="1652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8E0D5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A311A2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E848D2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053E7962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C356F4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EBAAE2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074437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D0E0F3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52A47E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7D43EC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A39FE1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4762,7</w:t>
            </w:r>
          </w:p>
        </w:tc>
      </w:tr>
      <w:tr w:rsidR="00676659" w:rsidRPr="00676659" w14:paraId="75E7E0A7" w14:textId="77777777" w:rsidTr="00676659">
        <w:trPr>
          <w:trHeight w:val="3854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B8921D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CA1B41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Контрольное   событие</w:t>
            </w:r>
          </w:p>
          <w:p w14:paraId="5B8479B5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программы  2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3E0094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Администрация Новобессергеневского сельского поселения</w:t>
            </w:r>
          </w:p>
          <w:p w14:paraId="59A8EFD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065FFA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Заключение договоров на поставку электро-энергии для уличного освещения и на </w:t>
            </w:r>
            <w:proofErr w:type="spellStart"/>
            <w:r w:rsidRPr="00676659">
              <w:rPr>
                <w:rFonts w:ascii="Times New Roman" w:hAnsi="Times New Roman"/>
                <w:sz w:val="24"/>
              </w:rPr>
              <w:t>техни-ческое</w:t>
            </w:r>
            <w:proofErr w:type="spellEnd"/>
            <w:r w:rsidRPr="00676659">
              <w:rPr>
                <w:rFonts w:ascii="Times New Roman" w:hAnsi="Times New Roman"/>
                <w:sz w:val="24"/>
              </w:rPr>
              <w:t xml:space="preserve"> обслуживание се-</w:t>
            </w:r>
            <w:proofErr w:type="spellStart"/>
            <w:r w:rsidRPr="00676659">
              <w:rPr>
                <w:rFonts w:ascii="Times New Roman" w:hAnsi="Times New Roman"/>
                <w:sz w:val="24"/>
              </w:rPr>
              <w:t>тей</w:t>
            </w:r>
            <w:proofErr w:type="spellEnd"/>
            <w:r w:rsidRPr="00676659">
              <w:rPr>
                <w:rFonts w:ascii="Times New Roman" w:hAnsi="Times New Roman"/>
                <w:sz w:val="24"/>
              </w:rPr>
              <w:t xml:space="preserve"> уличного освещения. </w:t>
            </w:r>
          </w:p>
          <w:p w14:paraId="2C9CD53C" w14:textId="77777777" w:rsidR="00676659" w:rsidRPr="00676659" w:rsidRDefault="00676659" w:rsidP="006766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AD295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183144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26FA2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57C56B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3D8180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DC6FF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</w:tr>
      <w:tr w:rsidR="00676659" w:rsidRPr="00676659" w14:paraId="42C61501" w14:textId="77777777" w:rsidTr="00676659">
        <w:trPr>
          <w:trHeight w:val="550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A25376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68CC2D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 xml:space="preserve">Итого по муниципальной  </w:t>
            </w:r>
            <w:r w:rsidRPr="00676659">
              <w:rPr>
                <w:rFonts w:ascii="Times New Roman" w:hAnsi="Times New Roman"/>
                <w:sz w:val="24"/>
              </w:rPr>
              <w:br/>
              <w:t>программе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6DD348" w14:textId="77777777" w:rsidR="00676659" w:rsidRPr="00676659" w:rsidRDefault="00676659" w:rsidP="00676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4F5196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F9DEEE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EA187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B97C6D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7338,5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E72A5A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4"/>
              </w:rPr>
            </w:pPr>
            <w:r w:rsidRPr="00676659">
              <w:rPr>
                <w:rFonts w:ascii="Times New Roman" w:hAnsi="Times New Roman"/>
                <w:spacing w:val="-24"/>
                <w:sz w:val="24"/>
              </w:rPr>
              <w:t>7338,5</w:t>
            </w:r>
          </w:p>
          <w:p w14:paraId="4550A6D8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1D98BE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5825,4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797690" w14:textId="77777777" w:rsidR="00676659" w:rsidRPr="00676659" w:rsidRDefault="00676659" w:rsidP="00676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76659">
              <w:rPr>
                <w:rFonts w:ascii="Times New Roman" w:hAnsi="Times New Roman"/>
                <w:sz w:val="24"/>
              </w:rPr>
              <w:t>5825,4</w:t>
            </w:r>
          </w:p>
        </w:tc>
      </w:tr>
    </w:tbl>
    <w:p w14:paraId="0858BEB6" w14:textId="77777777" w:rsidR="00D43148" w:rsidRDefault="00D43148">
      <w:pPr>
        <w:spacing w:after="0" w:line="240" w:lineRule="auto"/>
        <w:ind w:firstLine="708"/>
        <w:jc w:val="right"/>
        <w:rPr>
          <w:rFonts w:ascii="Times New Roman" w:hAnsi="Times New Roman"/>
          <w:sz w:val="28"/>
        </w:rPr>
      </w:pPr>
    </w:p>
    <w:sectPr w:rsidR="00D43148">
      <w:pgSz w:w="16838" w:h="11906" w:orient="landscape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579"/>
    <w:multiLevelType w:val="multilevel"/>
    <w:tmpl w:val="07FCB1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CE7AA1"/>
    <w:multiLevelType w:val="multilevel"/>
    <w:tmpl w:val="9056C5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11289E"/>
    <w:multiLevelType w:val="multilevel"/>
    <w:tmpl w:val="DAB4C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006320029">
    <w:abstractNumId w:val="2"/>
  </w:num>
  <w:num w:numId="2" w16cid:durableId="574827230">
    <w:abstractNumId w:val="1"/>
  </w:num>
  <w:num w:numId="3" w16cid:durableId="1371221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48"/>
    <w:rsid w:val="000B4C1A"/>
    <w:rsid w:val="00676659"/>
    <w:rsid w:val="0068761D"/>
    <w:rsid w:val="00D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6755"/>
  <w15:docId w15:val="{94EA7E70-A5B9-41AF-A22B-55B392C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rFonts w:ascii="Times New Roman" w:hAnsi="Times New Roman"/>
      <w:sz w:val="28"/>
    </w:rPr>
  </w:style>
  <w:style w:type="character" w:customStyle="1" w:styleId="ConsPlusCell0">
    <w:name w:val="ConsPlusCell"/>
    <w:link w:val="ConsPlusCell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2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ac">
    <w:name w:val="No Spacing"/>
    <w:link w:val="ad"/>
    <w:rPr>
      <w:sz w:val="22"/>
    </w:rPr>
  </w:style>
  <w:style w:type="character" w:customStyle="1" w:styleId="ad">
    <w:name w:val="Без интервала Знак"/>
    <w:link w:val="ac"/>
    <w:rPr>
      <w:sz w:val="22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3</cp:revision>
  <dcterms:created xsi:type="dcterms:W3CDTF">2024-02-15T09:11:00Z</dcterms:created>
  <dcterms:modified xsi:type="dcterms:W3CDTF">2024-02-15T12:03:00Z</dcterms:modified>
</cp:coreProperties>
</file>