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8" w:rsidRDefault="004C4BE8" w:rsidP="00BA096F">
      <w:pPr>
        <w:pStyle w:val="2"/>
        <w:jc w:val="center"/>
        <w:rPr>
          <w:szCs w:val="28"/>
        </w:rPr>
      </w:pPr>
      <w:bookmarkStart w:id="0" w:name="Дата"/>
      <w:bookmarkEnd w:id="0"/>
    </w:p>
    <w:p w:rsidR="004C4BE8" w:rsidRDefault="004C4BE8" w:rsidP="00BA096F">
      <w:pPr>
        <w:pStyle w:val="2"/>
        <w:jc w:val="center"/>
        <w:rPr>
          <w:szCs w:val="28"/>
        </w:rPr>
      </w:pPr>
    </w:p>
    <w:p w:rsidR="00BA096F" w:rsidRPr="00F0071D" w:rsidRDefault="00BA096F" w:rsidP="00BA096F">
      <w:pPr>
        <w:pStyle w:val="2"/>
        <w:jc w:val="center"/>
        <w:rPr>
          <w:szCs w:val="28"/>
        </w:rPr>
      </w:pPr>
      <w:r w:rsidRPr="00F0071D">
        <w:rPr>
          <w:szCs w:val="28"/>
        </w:rPr>
        <w:t>РОССИЙСКАЯ  ФЕДЕРАЦИЯ</w:t>
      </w:r>
    </w:p>
    <w:p w:rsidR="00BA096F" w:rsidRPr="00F0071D" w:rsidRDefault="00BA096F" w:rsidP="00BA096F">
      <w:pPr>
        <w:pStyle w:val="2"/>
        <w:jc w:val="center"/>
        <w:rPr>
          <w:szCs w:val="28"/>
        </w:rPr>
      </w:pPr>
      <w:r w:rsidRPr="00F0071D">
        <w:rPr>
          <w:szCs w:val="28"/>
        </w:rPr>
        <w:t>РОСТОВСКАЯ ОБЛАСТЬ</w:t>
      </w:r>
    </w:p>
    <w:p w:rsidR="00BA096F" w:rsidRPr="00F0071D" w:rsidRDefault="00BA096F" w:rsidP="00BA096F">
      <w:pPr>
        <w:pStyle w:val="2"/>
        <w:jc w:val="center"/>
        <w:rPr>
          <w:szCs w:val="28"/>
        </w:rPr>
      </w:pPr>
      <w:r w:rsidRPr="00F0071D">
        <w:rPr>
          <w:szCs w:val="28"/>
        </w:rPr>
        <w:t xml:space="preserve">МУНИЦИПАЛЬНОЕ ОБРАЗОВАНИЕ </w:t>
      </w:r>
    </w:p>
    <w:p w:rsidR="00BA096F" w:rsidRDefault="00BA096F" w:rsidP="00BA096F">
      <w:pPr>
        <w:pStyle w:val="2"/>
        <w:jc w:val="center"/>
        <w:rPr>
          <w:szCs w:val="28"/>
        </w:rPr>
      </w:pPr>
      <w:r w:rsidRPr="00F0071D">
        <w:rPr>
          <w:szCs w:val="28"/>
        </w:rPr>
        <w:t>«</w:t>
      </w:r>
      <w:r w:rsidR="00F0071D" w:rsidRPr="00F0071D">
        <w:rPr>
          <w:szCs w:val="28"/>
        </w:rPr>
        <w:t>НОВОБЕССЕРГЕНЕВСКОЕ</w:t>
      </w:r>
      <w:r w:rsidRPr="00F0071D">
        <w:rPr>
          <w:szCs w:val="28"/>
        </w:rPr>
        <w:t xml:space="preserve"> СЕЛЬСКОЕ ПОСЕЛЕНИЕ»</w:t>
      </w:r>
    </w:p>
    <w:p w:rsidR="00F0071D" w:rsidRPr="00F0071D" w:rsidRDefault="00F0071D" w:rsidP="00F0071D"/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F0071D">
        <w:rPr>
          <w:szCs w:val="28"/>
        </w:rPr>
        <w:t xml:space="preserve">АДМИНИСТРАЦИЯ </w:t>
      </w:r>
      <w:r w:rsidR="00F0071D" w:rsidRPr="00F0071D">
        <w:rPr>
          <w:szCs w:val="28"/>
        </w:rPr>
        <w:t>НОВОБЕССЕРГЕНЕВСКОГО</w:t>
      </w:r>
      <w:r w:rsidRPr="00F0071D">
        <w:rPr>
          <w:szCs w:val="28"/>
        </w:rPr>
        <w:t xml:space="preserve"> СЕЛЬСКОГО ПОСЕЛЕНИЯ</w:t>
      </w:r>
    </w:p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BA096F">
      <w:pPr>
        <w:pStyle w:val="1"/>
        <w:spacing w:before="120"/>
        <w:rPr>
          <w:b/>
          <w:sz w:val="32"/>
          <w:szCs w:val="32"/>
        </w:rPr>
      </w:pPr>
      <w:r w:rsidRPr="00F0071D">
        <w:rPr>
          <w:b/>
          <w:sz w:val="32"/>
          <w:szCs w:val="32"/>
        </w:rPr>
        <w:t>ПОСТАНОВЛЕНИЕ</w:t>
      </w:r>
    </w:p>
    <w:p w:rsidR="00F0071D" w:rsidRPr="00F0071D" w:rsidRDefault="00F0071D" w:rsidP="00F0071D"/>
    <w:p w:rsidR="00BA096F" w:rsidRPr="00BA096F" w:rsidRDefault="00F0071D" w:rsidP="00F00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4BE8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DD7A7E">
        <w:rPr>
          <w:rFonts w:ascii="Times New Roman" w:hAnsi="Times New Roman" w:cs="Times New Roman"/>
          <w:sz w:val="28"/>
          <w:szCs w:val="28"/>
        </w:rPr>
        <w:t>202</w:t>
      </w:r>
      <w:r w:rsidR="004C4BE8">
        <w:rPr>
          <w:rFonts w:ascii="Times New Roman" w:hAnsi="Times New Roman" w:cs="Times New Roman"/>
          <w:sz w:val="28"/>
          <w:szCs w:val="28"/>
        </w:rPr>
        <w:t>1</w:t>
      </w:r>
      <w:r w:rsidR="00DD7A7E">
        <w:rPr>
          <w:rFonts w:ascii="Times New Roman" w:hAnsi="Times New Roman" w:cs="Times New Roman"/>
          <w:sz w:val="28"/>
          <w:szCs w:val="28"/>
        </w:rPr>
        <w:t xml:space="preserve"> г.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C4B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096F" w:rsidRPr="00BA096F">
        <w:rPr>
          <w:rFonts w:ascii="Times New Roman" w:hAnsi="Times New Roman" w:cs="Times New Roman"/>
          <w:sz w:val="28"/>
          <w:szCs w:val="28"/>
        </w:rPr>
        <w:t>№</w:t>
      </w:r>
      <w:r w:rsidR="00DD7A7E">
        <w:rPr>
          <w:rFonts w:ascii="Times New Roman" w:hAnsi="Times New Roman" w:cs="Times New Roman"/>
          <w:sz w:val="28"/>
          <w:szCs w:val="28"/>
        </w:rPr>
        <w:t xml:space="preserve"> </w:t>
      </w:r>
      <w:r w:rsidR="004C4BE8">
        <w:rPr>
          <w:rFonts w:ascii="Times New Roman" w:hAnsi="Times New Roman" w:cs="Times New Roman"/>
          <w:sz w:val="28"/>
          <w:szCs w:val="28"/>
        </w:rPr>
        <w:t>1</w:t>
      </w:r>
    </w:p>
    <w:p w:rsidR="00BA096F" w:rsidRPr="00F0071D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</w:t>
      </w:r>
      <w:r w:rsidR="00F0071D" w:rsidRPr="00F0071D">
        <w:rPr>
          <w:rFonts w:ascii="Times New Roman" w:hAnsi="Times New Roman" w:cs="Times New Roman"/>
          <w:sz w:val="24"/>
          <w:szCs w:val="24"/>
        </w:rPr>
        <w:t>село Петрушино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F0071D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F007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E447F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F0071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 xml:space="preserve">Администрацией </w:t>
      </w:r>
      <w:r w:rsidR="00F0071D">
        <w:rPr>
          <w:rFonts w:ascii="Times New Roman" w:hAnsi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071D" w:rsidRDefault="00F0071D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</w:t>
      </w:r>
      <w:r w:rsidR="00F0071D">
        <w:rPr>
          <w:rFonts w:ascii="Times New Roman" w:hAnsi="Times New Roman" w:cs="Times New Roman"/>
          <w:sz w:val="28"/>
          <w:szCs w:val="28"/>
        </w:rPr>
        <w:t xml:space="preserve"> В.В.Сердюченко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F0071D" w:rsidRDefault="00BA096F" w:rsidP="00F00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96F" w:rsidRPr="00F0071D" w:rsidRDefault="00AF7C35" w:rsidP="00F00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 xml:space="preserve">к </w:t>
      </w:r>
      <w:r w:rsidR="004C4BE8">
        <w:rPr>
          <w:rFonts w:ascii="Times New Roman" w:hAnsi="Times New Roman" w:cs="Times New Roman"/>
          <w:sz w:val="24"/>
          <w:szCs w:val="24"/>
        </w:rPr>
        <w:t>п</w:t>
      </w:r>
      <w:r w:rsidR="00BA096F" w:rsidRPr="00F0071D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A096F" w:rsidRPr="00F0071D" w:rsidRDefault="00F0071D" w:rsidP="00F0071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Новобессергеневского</w:t>
      </w:r>
      <w:r w:rsidR="00AF7C35" w:rsidRPr="00F007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096F" w:rsidRPr="00F00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7A7E" w:rsidRPr="00F0071D">
        <w:rPr>
          <w:rFonts w:ascii="Times New Roman" w:hAnsi="Times New Roman" w:cs="Times New Roman"/>
          <w:sz w:val="24"/>
          <w:szCs w:val="24"/>
        </w:rPr>
        <w:t xml:space="preserve">                         от «</w:t>
      </w:r>
      <w:r w:rsidR="004C4BE8">
        <w:rPr>
          <w:rFonts w:ascii="Times New Roman" w:hAnsi="Times New Roman" w:cs="Times New Roman"/>
          <w:sz w:val="24"/>
          <w:szCs w:val="24"/>
        </w:rPr>
        <w:t>27</w:t>
      </w:r>
      <w:r w:rsidR="00DD7A7E" w:rsidRPr="00F0071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DD7A7E" w:rsidRPr="00F0071D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F0071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7C35" w:rsidRPr="00F0071D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F0071D">
        <w:rPr>
          <w:rFonts w:ascii="Times New Roman" w:hAnsi="Times New Roman" w:cs="Times New Roman"/>
          <w:sz w:val="24"/>
          <w:szCs w:val="24"/>
        </w:rPr>
        <w:t xml:space="preserve"> </w:t>
      </w:r>
      <w:r w:rsidR="004C4BE8">
        <w:rPr>
          <w:rFonts w:ascii="Times New Roman" w:hAnsi="Times New Roman" w:cs="Times New Roman"/>
          <w:sz w:val="24"/>
          <w:szCs w:val="24"/>
        </w:rPr>
        <w:t>1</w:t>
      </w:r>
    </w:p>
    <w:p w:rsidR="00BA096F" w:rsidRPr="00BA096F" w:rsidRDefault="00BA096F" w:rsidP="00F0071D">
      <w:pPr>
        <w:spacing w:after="0"/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F0071D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71D">
        <w:rPr>
          <w:rFonts w:ascii="Times New Roman" w:hAnsi="Times New Roman" w:cs="Times New Roman"/>
          <w:b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F0071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F0071D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F00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F00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56552E">
        <w:rPr>
          <w:rFonts w:ascii="Times New Roman" w:hAnsi="Times New Roman" w:cs="Times New Roman"/>
          <w:sz w:val="28"/>
          <w:szCs w:val="28"/>
        </w:rPr>
        <w:t>6842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56552E">
        <w:rPr>
          <w:rFonts w:ascii="Times New Roman" w:hAnsi="Times New Roman" w:cs="Times New Roman"/>
          <w:sz w:val="28"/>
          <w:szCs w:val="28"/>
        </w:rPr>
        <w:t>Неклиновский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655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552E">
        <w:rPr>
          <w:rFonts w:ascii="Times New Roman" w:hAnsi="Times New Roman" w:cs="Times New Roman"/>
          <w:sz w:val="28"/>
          <w:szCs w:val="28"/>
        </w:rPr>
        <w:t>Петрушино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6552E">
        <w:rPr>
          <w:rFonts w:ascii="Times New Roman" w:hAnsi="Times New Roman" w:cs="Times New Roman"/>
          <w:sz w:val="28"/>
          <w:szCs w:val="28"/>
        </w:rPr>
        <w:t>Ворошилова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6552E">
        <w:rPr>
          <w:rFonts w:ascii="Times New Roman" w:hAnsi="Times New Roman" w:cs="Times New Roman"/>
          <w:sz w:val="28"/>
          <w:szCs w:val="28"/>
        </w:rPr>
        <w:t>102а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56552E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56552E">
        <w:rPr>
          <w:rFonts w:ascii="Times New Roman" w:hAnsi="Times New Roman" w:cs="Times New Roman"/>
          <w:sz w:val="28"/>
          <w:szCs w:val="28"/>
        </w:rPr>
        <w:t>00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56552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552E">
        <w:rPr>
          <w:rFonts w:ascii="Times New Roman" w:hAnsi="Times New Roman" w:cs="Times New Roman"/>
          <w:sz w:val="28"/>
          <w:szCs w:val="28"/>
        </w:rPr>
        <w:t>2-49-36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552E">
        <w:rPr>
          <w:rFonts w:ascii="Times New Roman" w:hAnsi="Times New Roman" w:cs="Times New Roman"/>
          <w:sz w:val="28"/>
          <w:szCs w:val="28"/>
        </w:rPr>
        <w:t>28-47-28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56552E" w:rsidRPr="0056552E">
        <w:rPr>
          <w:rFonts w:ascii="Times New Roman" w:hAnsi="Times New Roman" w:cs="Times New Roman"/>
          <w:sz w:val="28"/>
          <w:szCs w:val="28"/>
          <w:u w:val="single"/>
        </w:rPr>
        <w:t xml:space="preserve">http://novobessergenovskoesp.ru/ </w:t>
      </w:r>
      <w:r w:rsidR="00AF7C35" w:rsidRPr="0056552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56552E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56552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F0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F0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F00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информационными табличками (вывесками).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A31A8" w:rsidRPr="00BA096F" w:rsidRDefault="00AA31A8" w:rsidP="00F0071D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момента поступления в администрацию.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A31A8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</w:t>
      </w:r>
      <w:r w:rsidR="00BA096F"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ответа в сроки, установленные </w:t>
      </w:r>
      <w:hyperlink r:id="rId12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1A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A31A8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AA31A8" w:rsidRPr="00BA096F" w:rsidRDefault="00AA31A8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AA31A8" w:rsidRPr="00BA096F" w:rsidRDefault="00AA31A8" w:rsidP="00F0071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F07CD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F07CD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 для предоставления муниципальной услуги, у заявителя;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F07CD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A31A8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F007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F0071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AA31A8" w:rsidRDefault="00BA096F" w:rsidP="00F0071D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</w:t>
      </w:r>
      <w:r w:rsidRPr="00AA31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096F" w:rsidRPr="00AA31A8" w:rsidRDefault="00BA096F" w:rsidP="00F0071D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31A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BA096F" w:rsidRDefault="00BA096F" w:rsidP="00F007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F0071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AA31A8" w:rsidRPr="00BA096F" w:rsidRDefault="00AA31A8" w:rsidP="00F0071D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F00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F0071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F0071D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262A3A" w:rsidRDefault="00BA096F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2A3A">
        <w:rPr>
          <w:rFonts w:ascii="Times New Roman" w:hAnsi="Times New Roman" w:cs="Times New Roman"/>
          <w:sz w:val="22"/>
          <w:szCs w:val="22"/>
        </w:rPr>
        <w:t xml:space="preserve"> (ФИО физического лица)       </w:t>
      </w:r>
    </w:p>
    <w:p w:rsidR="00BA096F" w:rsidRPr="00BA096F" w:rsidRDefault="00BA096F" w:rsidP="00F0071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262A3A" w:rsidRDefault="00BA096F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62A3A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BA096F" w:rsidRPr="00BA096F" w:rsidRDefault="00BA096F" w:rsidP="00F0071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262A3A" w:rsidRDefault="00262A3A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96F" w:rsidRPr="00262A3A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BA096F" w:rsidRDefault="00BA096F" w:rsidP="00F0071D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262A3A" w:rsidRDefault="00BA096F" w:rsidP="00F0071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2A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A3A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A096F" w:rsidRPr="00BA096F" w:rsidRDefault="00BA096F" w:rsidP="00F007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6552E" w:rsidRDefault="0056552E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F0071D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</w:t>
      </w:r>
      <w:r w:rsidR="00F0071D">
        <w:rPr>
          <w:rFonts w:ascii="Times New Roman" w:hAnsi="Times New Roman" w:cs="Times New Roman"/>
          <w:sz w:val="28"/>
          <w:szCs w:val="28"/>
        </w:rPr>
        <w:t>________________</w:t>
      </w:r>
      <w:r w:rsidRPr="00BA096F">
        <w:rPr>
          <w:rFonts w:ascii="Times New Roman" w:hAnsi="Times New Roman" w:cs="Times New Roman"/>
          <w:sz w:val="28"/>
          <w:szCs w:val="28"/>
        </w:rPr>
        <w:t>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0071D">
        <w:rPr>
          <w:rFonts w:ascii="Times New Roman" w:hAnsi="Times New Roman" w:cs="Times New Roman"/>
          <w:sz w:val="28"/>
          <w:szCs w:val="28"/>
        </w:rPr>
        <w:t>__</w:t>
      </w:r>
      <w:r w:rsidRPr="00BA096F">
        <w:rPr>
          <w:rFonts w:ascii="Times New Roman" w:hAnsi="Times New Roman" w:cs="Times New Roman"/>
          <w:sz w:val="28"/>
          <w:szCs w:val="28"/>
        </w:rPr>
        <w:t>_</w:t>
      </w: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Default="00BA096F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31A8" w:rsidRDefault="00AA31A8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A31A8" w:rsidRPr="00BA096F" w:rsidRDefault="00AA31A8" w:rsidP="00F0071D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Заявитель: _____________________________________</w:t>
      </w:r>
      <w:r w:rsidR="00262A3A">
        <w:rPr>
          <w:rFonts w:ascii="Times New Roman" w:hAnsi="Times New Roman" w:cs="Times New Roman"/>
          <w:sz w:val="28"/>
          <w:szCs w:val="28"/>
        </w:rPr>
        <w:t>________________________</w:t>
      </w: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A096F" w:rsidRPr="00BA096F" w:rsidRDefault="00BA096F" w:rsidP="00F0071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F0071D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0071D" w:rsidRDefault="00F0071D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F0071D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096F" w:rsidRPr="00F0071D" w:rsidRDefault="00BA096F" w:rsidP="00BA096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F007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2E0133" w:rsidP="00F0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</w:tc>
      </w:tr>
    </w:tbl>
    <w:p w:rsidR="00BA096F" w:rsidRPr="00BA096F" w:rsidRDefault="00CA0BD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0BD8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F0071D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BA096F" w:rsidRPr="00BA096F" w:rsidRDefault="00CA0BD8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A0BD8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CA0BD8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CA0BD8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1064C2"/>
    <w:rsid w:val="001C19ED"/>
    <w:rsid w:val="002407FB"/>
    <w:rsid w:val="00262A3A"/>
    <w:rsid w:val="002D46BC"/>
    <w:rsid w:val="002E0133"/>
    <w:rsid w:val="00357408"/>
    <w:rsid w:val="004C4BE8"/>
    <w:rsid w:val="004E21B9"/>
    <w:rsid w:val="0056552E"/>
    <w:rsid w:val="005F07CD"/>
    <w:rsid w:val="00771D0D"/>
    <w:rsid w:val="007C5964"/>
    <w:rsid w:val="00902991"/>
    <w:rsid w:val="00952A34"/>
    <w:rsid w:val="0096226C"/>
    <w:rsid w:val="00A34A3F"/>
    <w:rsid w:val="00A4299D"/>
    <w:rsid w:val="00AA31A8"/>
    <w:rsid w:val="00AF7C35"/>
    <w:rsid w:val="00BA096F"/>
    <w:rsid w:val="00BF77EB"/>
    <w:rsid w:val="00CA0BD8"/>
    <w:rsid w:val="00DD7A7E"/>
    <w:rsid w:val="00E440D2"/>
    <w:rsid w:val="00E447F4"/>
    <w:rsid w:val="00F0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6</cp:revision>
  <cp:lastPrinted>2021-02-03T06:30:00Z</cp:lastPrinted>
  <dcterms:created xsi:type="dcterms:W3CDTF">2021-01-18T07:49:00Z</dcterms:created>
  <dcterms:modified xsi:type="dcterms:W3CDTF">2021-02-03T06:31:00Z</dcterms:modified>
</cp:coreProperties>
</file>