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6"/>
        </w:rPr>
      </w:pPr>
      <w:r>
        <w:rPr>
          <w:sz w:val="36"/>
        </w:rPr>
        <w:t>РОССИЙСКАЯ ФЕДЕРАЦИЯ</w:t>
      </w:r>
    </w:p>
    <w:p w14:paraId="02000000">
      <w:pPr>
        <w:ind/>
        <w:jc w:val="center"/>
        <w:rPr>
          <w:sz w:val="32"/>
        </w:rPr>
      </w:pPr>
      <w:r>
        <w:rPr>
          <w:sz w:val="36"/>
        </w:rPr>
        <w:t>РОСТОВСКАЯ ОБЛАСТЬ</w:t>
      </w:r>
    </w:p>
    <w:p w14:paraId="03000000">
      <w:pPr>
        <w:ind/>
        <w:jc w:val="center"/>
        <w:rPr>
          <w:b w:val="1"/>
          <w:sz w:val="40"/>
        </w:rPr>
      </w:pPr>
      <w:r>
        <w:rPr>
          <w:sz w:val="32"/>
        </w:rPr>
        <w:t>МУНИЦИПАЛЬНОЕ ОБРАЗОВАНИЕ «НОВОБЕССЕРГЕНЕВСКОЕ СЕЛЬСКОЕ ПОСЕЛЕНИЕ»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Администрация Новобессергеневского сельского поселения</w:t>
      </w:r>
    </w:p>
    <w:p w14:paraId="05000000">
      <w:pPr>
        <w:ind/>
        <w:jc w:val="center"/>
        <w:rPr>
          <w:b w:val="1"/>
          <w:sz w:val="16"/>
        </w:rPr>
      </w:pPr>
    </w:p>
    <w:p w14:paraId="06000000">
      <w:pPr>
        <w:ind/>
        <w:jc w:val="center"/>
        <w:rPr>
          <w:b w:val="1"/>
          <w:sz w:val="16"/>
        </w:rPr>
      </w:pPr>
      <w:r>
        <w:rPr>
          <w:b w:val="1"/>
          <w:sz w:val="36"/>
        </w:rPr>
        <w:t>ПОСТАНОВЛЕНИЕ</w:t>
      </w:r>
    </w:p>
    <w:p w14:paraId="07000000">
      <w:pPr>
        <w:ind/>
        <w:jc w:val="center"/>
        <w:rPr>
          <w:rFonts w:ascii="Arial" w:hAnsi="Arial"/>
          <w:b w:val="1"/>
          <w:sz w:val="16"/>
        </w:rPr>
      </w:pPr>
    </w:p>
    <w:p w14:paraId="08000000">
      <w:pPr>
        <w:spacing w:after="225" w:before="150" w:line="240" w:lineRule="atLeast"/>
        <w:ind/>
        <w:rPr>
          <w:sz w:val="28"/>
        </w:rPr>
      </w:pPr>
      <w:r>
        <w:rPr>
          <w:b w:val="1"/>
          <w:color w:val="333333"/>
          <w:sz w:val="28"/>
        </w:rPr>
        <w:t xml:space="preserve">                                           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26 мая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ода</w:t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</w:t>
      </w:r>
      <w:r>
        <w:t>с. Петрушино</w:t>
      </w:r>
      <w:r>
        <w:t xml:space="preserve">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168</w:t>
      </w:r>
    </w:p>
    <w:p w14:paraId="09000000">
      <w:pPr>
        <w:spacing w:after="120"/>
        <w:ind/>
        <w:rPr>
          <w:b w:val="1"/>
          <w:color w:val="333333"/>
          <w:sz w:val="28"/>
        </w:rPr>
      </w:pPr>
      <w:r>
        <w:rPr>
          <w:b w:val="1"/>
          <w:color w:val="333333"/>
        </w:rPr>
        <w:t>«</w:t>
      </w:r>
      <w:r>
        <w:rPr>
          <w:b w:val="1"/>
          <w:color w:val="333333"/>
          <w:sz w:val="28"/>
        </w:rPr>
        <w:t>О выделении специальных мест</w:t>
      </w:r>
      <w:r>
        <w:rPr>
          <w:b w:val="1"/>
          <w:color w:val="333333"/>
          <w:sz w:val="28"/>
        </w:rPr>
        <w:br/>
      </w:r>
      <w:r>
        <w:rPr>
          <w:b w:val="1"/>
          <w:color w:val="333333"/>
          <w:sz w:val="28"/>
        </w:rPr>
        <w:t>для размещения предвыборных</w:t>
      </w:r>
      <w:r>
        <w:rPr>
          <w:b w:val="1"/>
          <w:color w:val="333333"/>
          <w:sz w:val="28"/>
        </w:rPr>
        <w:br/>
      </w:r>
      <w:r>
        <w:rPr>
          <w:b w:val="1"/>
          <w:color w:val="333333"/>
          <w:sz w:val="28"/>
        </w:rPr>
        <w:t>печатных агитационных материалов»</w:t>
      </w:r>
    </w:p>
    <w:p w14:paraId="0A000000">
      <w:pPr>
        <w:spacing w:after="120"/>
        <w:ind/>
        <w:rPr>
          <w:color w:val="333333"/>
          <w:sz w:val="28"/>
        </w:rPr>
      </w:pPr>
      <w:r>
        <w:rPr>
          <w:color w:val="333333"/>
          <w:sz w:val="28"/>
        </w:rPr>
        <w:t> </w:t>
      </w:r>
    </w:p>
    <w:p w14:paraId="0B000000">
      <w:pPr>
        <w:spacing w:after="120"/>
        <w:ind w:firstLine="708" w:left="0"/>
        <w:jc w:val="both"/>
        <w:rPr>
          <w:color w:val="333333"/>
          <w:sz w:val="28"/>
        </w:rPr>
      </w:pPr>
      <w:r>
        <w:rPr>
          <w:color w:val="333333"/>
          <w:sz w:val="28"/>
        </w:rPr>
        <w:t>В соответствии с пунктом 7 статьи 54 Федерального закона от 12.06.2002 № 67-ФЗ «Об основных гаран</w:t>
      </w:r>
      <w:r>
        <w:rPr>
          <w:color w:val="333333"/>
          <w:sz w:val="28"/>
        </w:rPr>
        <w:t>ти</w:t>
      </w:r>
      <w:r>
        <w:rPr>
          <w:color w:val="333333"/>
          <w:sz w:val="28"/>
        </w:rPr>
        <w:t>ях</w:t>
      </w:r>
      <w:r>
        <w:rPr>
          <w:color w:val="333333"/>
          <w:sz w:val="28"/>
        </w:rPr>
        <w:t xml:space="preserve"> избирательных прав и права на участие в референдуме граждан Российской Федерации»</w:t>
      </w:r>
      <w:r>
        <w:rPr>
          <w:color w:val="333333"/>
          <w:sz w:val="28"/>
        </w:rPr>
        <w:t xml:space="preserve"> администрация </w:t>
      </w:r>
      <w:r>
        <w:rPr>
          <w:color w:val="333333"/>
          <w:sz w:val="28"/>
        </w:rPr>
        <w:t xml:space="preserve">Новобессергеневского </w:t>
      </w:r>
      <w:r>
        <w:rPr>
          <w:color w:val="333333"/>
          <w:sz w:val="28"/>
        </w:rPr>
        <w:t xml:space="preserve">сельского поселения </w:t>
      </w:r>
    </w:p>
    <w:p w14:paraId="0C000000">
      <w:pPr>
        <w:spacing w:after="120"/>
        <w:ind/>
        <w:jc w:val="center"/>
        <w:rPr>
          <w:color w:val="333333"/>
          <w:sz w:val="28"/>
        </w:rPr>
      </w:pPr>
      <w:r>
        <w:rPr>
          <w:b w:val="1"/>
          <w:color w:val="333333"/>
          <w:sz w:val="28"/>
        </w:rPr>
        <w:t>ПОСТАНОВЛЯЕТ:</w:t>
      </w:r>
    </w:p>
    <w:p w14:paraId="0D000000">
      <w:pPr>
        <w:spacing w:after="120"/>
        <w:ind w:firstLine="708" w:left="0"/>
        <w:jc w:val="both"/>
        <w:rPr>
          <w:color w:val="333333"/>
          <w:sz w:val="28"/>
        </w:rPr>
      </w:pPr>
      <w:r>
        <w:rPr>
          <w:color w:val="333333"/>
          <w:sz w:val="28"/>
        </w:rPr>
        <w:t>1. Выделить на территории каждого избирательного участка, образованного для проведения выборов, наз</w:t>
      </w:r>
      <w:r>
        <w:rPr>
          <w:color w:val="333333"/>
          <w:sz w:val="28"/>
        </w:rPr>
        <w:t>на</w:t>
      </w:r>
      <w:r>
        <w:rPr>
          <w:color w:val="333333"/>
          <w:sz w:val="28"/>
        </w:rPr>
        <w:t>че</w:t>
      </w:r>
      <w:r>
        <w:rPr>
          <w:color w:val="333333"/>
          <w:sz w:val="28"/>
        </w:rPr>
        <w:t xml:space="preserve">нных на единый день голосования </w:t>
      </w:r>
      <w:r>
        <w:rPr>
          <w:color w:val="333333"/>
          <w:sz w:val="28"/>
        </w:rPr>
        <w:t>10</w:t>
      </w:r>
      <w:r>
        <w:rPr>
          <w:color w:val="333333"/>
          <w:sz w:val="28"/>
        </w:rPr>
        <w:t xml:space="preserve"> сентября 2023</w:t>
      </w:r>
      <w:r>
        <w:rPr>
          <w:color w:val="333333"/>
          <w:sz w:val="28"/>
        </w:rPr>
        <w:t xml:space="preserve"> года, специальные места для размещения печатных предвыборных агитационных материалов  политических партий, выдвинувших списки кандидатов,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согласно приложению.</w:t>
      </w:r>
    </w:p>
    <w:p w14:paraId="0E000000">
      <w:pPr>
        <w:spacing w:after="120"/>
        <w:ind w:firstLine="708" w:left="0"/>
        <w:jc w:val="both"/>
        <w:rPr>
          <w:color w:val="333333"/>
          <w:sz w:val="28"/>
        </w:rPr>
      </w:pPr>
      <w:r>
        <w:rPr>
          <w:color w:val="333333"/>
          <w:sz w:val="28"/>
        </w:rPr>
        <w:t>2</w:t>
      </w:r>
      <w:r>
        <w:rPr>
          <w:color w:val="333333"/>
          <w:sz w:val="28"/>
        </w:rPr>
        <w:t>. Постановление р</w:t>
      </w:r>
      <w:r>
        <w:rPr>
          <w:color w:val="333333"/>
          <w:sz w:val="28"/>
        </w:rPr>
        <w:t>азместить на</w:t>
      </w:r>
      <w:r>
        <w:rPr>
          <w:color w:val="333333"/>
          <w:sz w:val="28"/>
        </w:rPr>
        <w:t xml:space="preserve"> о</w:t>
      </w:r>
      <w:r>
        <w:rPr>
          <w:color w:val="333333"/>
          <w:sz w:val="28"/>
        </w:rPr>
        <w:t>фи</w:t>
      </w:r>
      <w:r>
        <w:rPr>
          <w:color w:val="333333"/>
          <w:sz w:val="28"/>
        </w:rPr>
        <w:t>циальном сайте а</w:t>
      </w:r>
      <w:r>
        <w:rPr>
          <w:color w:val="333333"/>
          <w:sz w:val="28"/>
        </w:rPr>
        <w:t xml:space="preserve">дминистрации </w:t>
      </w:r>
      <w:r>
        <w:rPr>
          <w:color w:val="333333"/>
          <w:sz w:val="28"/>
        </w:rPr>
        <w:t xml:space="preserve">Новобессергеневского </w:t>
      </w:r>
      <w:r>
        <w:rPr>
          <w:color w:val="333333"/>
          <w:sz w:val="28"/>
        </w:rPr>
        <w:t>сельского поселения в информационно-телекоммуникационной сети «Интернет»</w:t>
      </w:r>
      <w:r>
        <w:rPr>
          <w:color w:val="333333"/>
          <w:sz w:val="28"/>
        </w:rPr>
        <w:t>.</w:t>
      </w:r>
    </w:p>
    <w:p w14:paraId="0F000000">
      <w:pPr>
        <w:spacing w:after="120"/>
        <w:ind w:firstLine="708" w:left="0"/>
        <w:jc w:val="both"/>
        <w:rPr>
          <w:color w:val="333333"/>
          <w:sz w:val="28"/>
        </w:rPr>
      </w:pPr>
      <w:r>
        <w:rPr>
          <w:color w:val="333333"/>
          <w:sz w:val="28"/>
        </w:rPr>
        <w:t>3. К</w:t>
      </w:r>
      <w:r>
        <w:rPr>
          <w:color w:val="3B2D36"/>
          <w:sz w:val="28"/>
          <w:highlight w:val="white"/>
        </w:rPr>
        <w:t>онтроль за исполнением настоящего постановления оставляю за собой.</w:t>
      </w:r>
    </w:p>
    <w:p w14:paraId="10000000">
      <w:pPr>
        <w:spacing w:after="120"/>
        <w:ind/>
        <w:jc w:val="both"/>
        <w:rPr>
          <w:color w:val="333333"/>
          <w:sz w:val="28"/>
        </w:rPr>
      </w:pPr>
      <w:r>
        <w:rPr>
          <w:color w:val="333333"/>
          <w:sz w:val="28"/>
        </w:rPr>
        <w:t> </w:t>
      </w:r>
    </w:p>
    <w:p w14:paraId="11000000">
      <w:pPr>
        <w:spacing w:after="120"/>
        <w:ind/>
        <w:jc w:val="both"/>
        <w:rPr>
          <w:color w:val="333333"/>
          <w:sz w:val="28"/>
        </w:rPr>
      </w:pPr>
    </w:p>
    <w:p w14:paraId="12000000">
      <w:pPr>
        <w:rPr>
          <w:color w:val="333333"/>
          <w:sz w:val="28"/>
        </w:rPr>
      </w:pPr>
      <w:r>
        <w:rPr>
          <w:color w:val="333333"/>
          <w:sz w:val="28"/>
        </w:rPr>
        <w:t xml:space="preserve">Глава администрации </w:t>
      </w:r>
    </w:p>
    <w:p w14:paraId="13000000">
      <w:pPr>
        <w:rPr>
          <w:color w:val="333333"/>
          <w:sz w:val="28"/>
        </w:rPr>
      </w:pPr>
      <w:r>
        <w:rPr>
          <w:color w:val="333333"/>
          <w:sz w:val="28"/>
        </w:rPr>
        <w:t>Новобессергеневского</w:t>
      </w:r>
    </w:p>
    <w:p w14:paraId="14000000">
      <w:pPr>
        <w:rPr>
          <w:color w:val="333333"/>
          <w:sz w:val="28"/>
        </w:rPr>
      </w:pPr>
      <w:r>
        <w:rPr>
          <w:color w:val="333333"/>
          <w:sz w:val="28"/>
        </w:rPr>
        <w:t>сельского по</w:t>
      </w:r>
      <w:r>
        <w:rPr>
          <w:color w:val="333333"/>
          <w:sz w:val="28"/>
        </w:rPr>
        <w:t>се</w:t>
      </w:r>
      <w:r>
        <w:rPr>
          <w:color w:val="333333"/>
          <w:sz w:val="28"/>
        </w:rPr>
        <w:t>ле</w:t>
      </w:r>
      <w:r>
        <w:rPr>
          <w:color w:val="333333"/>
          <w:sz w:val="28"/>
        </w:rPr>
        <w:t>ния</w:t>
      </w:r>
      <w:r>
        <w:rPr>
          <w:color w:val="333333"/>
          <w:sz w:val="28"/>
        </w:rPr>
        <w:t xml:space="preserve">                                                       Галуза А.Ю</w:t>
      </w:r>
    </w:p>
    <w:p w14:paraId="15000000">
      <w:pPr>
        <w:spacing w:after="120"/>
        <w:ind/>
        <w:jc w:val="both"/>
        <w:rPr>
          <w:color w:val="333333"/>
        </w:rPr>
      </w:pPr>
      <w:r>
        <w:rPr>
          <w:color w:val="333333"/>
        </w:rPr>
        <w:t> </w:t>
      </w:r>
    </w:p>
    <w:p w14:paraId="16000000">
      <w:pPr>
        <w:spacing w:after="120"/>
        <w:ind/>
        <w:jc w:val="both"/>
        <w:rPr>
          <w:color w:val="333333"/>
        </w:rPr>
      </w:pPr>
      <w:r>
        <w:rPr>
          <w:color w:val="333333"/>
        </w:rPr>
        <w:t> </w:t>
      </w:r>
    </w:p>
    <w:p w14:paraId="17000000">
      <w:pPr>
        <w:spacing w:after="240" w:before="240"/>
        <w:ind/>
      </w:pPr>
    </w:p>
    <w:p w14:paraId="18000000">
      <w:pPr>
        <w:spacing w:after="240" w:before="240"/>
        <w:ind/>
      </w:pPr>
    </w:p>
    <w:p w14:paraId="19000000">
      <w:pPr>
        <w:spacing w:after="120"/>
        <w:ind/>
        <w:jc w:val="right"/>
        <w:rPr>
          <w:color w:val="333333"/>
        </w:rPr>
      </w:pPr>
    </w:p>
    <w:p w14:paraId="1A000000">
      <w:pPr>
        <w:ind/>
        <w:jc w:val="right"/>
        <w:rPr>
          <w:color w:val="333333"/>
        </w:rPr>
      </w:pPr>
      <w:r>
        <w:rPr>
          <w:color w:val="333333"/>
        </w:rPr>
        <w:t>Приложение к постановлению </w:t>
      </w:r>
      <w:r>
        <w:rPr>
          <w:color w:val="333333"/>
        </w:rPr>
        <w:br/>
      </w:r>
      <w:r>
        <w:rPr>
          <w:color w:val="333333"/>
        </w:rPr>
        <w:t xml:space="preserve">Администрации </w:t>
      </w:r>
      <w:r>
        <w:rPr>
          <w:color w:val="333333"/>
        </w:rPr>
        <w:t>Новобессергеневского</w:t>
      </w:r>
    </w:p>
    <w:p w14:paraId="1B000000">
      <w:pPr>
        <w:ind/>
        <w:jc w:val="right"/>
        <w:rPr>
          <w:color w:val="333333"/>
        </w:rPr>
      </w:pPr>
      <w:r>
        <w:rPr>
          <w:color w:val="333333"/>
        </w:rPr>
        <w:t xml:space="preserve"> сельского поселения </w:t>
      </w:r>
      <w:r>
        <w:rPr>
          <w:color w:val="333333"/>
        </w:rPr>
        <w:br/>
      </w:r>
      <w:r>
        <w:rPr>
          <w:color w:val="333333"/>
        </w:rPr>
        <w:t xml:space="preserve">№ </w:t>
      </w:r>
      <w:r>
        <w:rPr>
          <w:color w:val="333333"/>
        </w:rPr>
        <w:t xml:space="preserve"> от</w:t>
      </w:r>
      <w:r>
        <w:rPr>
          <w:color w:val="333333"/>
        </w:rPr>
        <w:t xml:space="preserve"> </w:t>
      </w:r>
      <w:r>
        <w:rPr>
          <w:color w:val="333333"/>
        </w:rPr>
        <w:t>26.05</w:t>
      </w:r>
      <w:r>
        <w:rPr>
          <w:color w:val="333333"/>
        </w:rPr>
        <w:t>.20</w:t>
      </w:r>
      <w:r>
        <w:rPr>
          <w:color w:val="333333"/>
        </w:rPr>
        <w:t>23</w:t>
      </w:r>
      <w:r>
        <w:rPr>
          <w:color w:val="333333"/>
        </w:rPr>
        <w:t>г.</w:t>
      </w:r>
      <w:r>
        <w:rPr>
          <w:color w:val="333333"/>
        </w:rPr>
        <w:t xml:space="preserve"> </w:t>
      </w:r>
    </w:p>
    <w:p w14:paraId="1C000000">
      <w:pPr>
        <w:ind/>
        <w:jc w:val="center"/>
        <w:rPr>
          <w:b w:val="1"/>
          <w:color w:val="333333"/>
        </w:rPr>
      </w:pPr>
      <w:r>
        <w:rPr>
          <w:b w:val="1"/>
          <w:color w:val="333333"/>
        </w:rPr>
        <w:t>Список</w:t>
      </w:r>
      <w:r>
        <w:rPr>
          <w:color w:val="333333"/>
        </w:rPr>
        <w:br/>
      </w:r>
      <w:r>
        <w:rPr>
          <w:b w:val="1"/>
          <w:color w:val="333333"/>
        </w:rPr>
        <w:t>мест для размещения печатных предвыборных агитационных ма</w:t>
      </w:r>
      <w:r>
        <w:rPr>
          <w:b w:val="1"/>
          <w:color w:val="333333"/>
        </w:rPr>
        <w:t>тери</w:t>
      </w:r>
      <w:r>
        <w:rPr>
          <w:b w:val="1"/>
          <w:color w:val="333333"/>
        </w:rPr>
        <w:t>алов</w:t>
      </w:r>
      <w:r>
        <w:rPr>
          <w:b w:val="1"/>
          <w:color w:val="333333"/>
        </w:rPr>
        <w:t xml:space="preserve"> на территории избирательных участков при подготовке и проведении выборов </w:t>
      </w:r>
      <w:r>
        <w:rPr>
          <w:b w:val="1"/>
          <w:color w:val="333333"/>
        </w:rPr>
        <w:t xml:space="preserve"> </w:t>
      </w:r>
      <w:r>
        <w:rPr>
          <w:b w:val="1"/>
          <w:color w:val="333333"/>
        </w:rPr>
        <w:t xml:space="preserve"> назначенных на  1</w:t>
      </w:r>
      <w:r>
        <w:rPr>
          <w:b w:val="1"/>
          <w:color w:val="333333"/>
        </w:rPr>
        <w:t>0</w:t>
      </w:r>
      <w:r>
        <w:rPr>
          <w:b w:val="1"/>
          <w:color w:val="333333"/>
        </w:rPr>
        <w:t xml:space="preserve"> </w:t>
      </w:r>
      <w:r>
        <w:rPr>
          <w:b w:val="1"/>
          <w:color w:val="333333"/>
        </w:rPr>
        <w:t>сентября</w:t>
      </w:r>
      <w:r>
        <w:rPr>
          <w:b w:val="1"/>
          <w:color w:val="333333"/>
        </w:rPr>
        <w:t xml:space="preserve"> 20</w:t>
      </w:r>
      <w:r>
        <w:rPr>
          <w:b w:val="1"/>
          <w:color w:val="333333"/>
        </w:rPr>
        <w:t>23</w:t>
      </w:r>
      <w:r>
        <w:rPr>
          <w:b w:val="1"/>
          <w:color w:val="333333"/>
        </w:rPr>
        <w:t xml:space="preserve"> года </w:t>
      </w:r>
    </w:p>
    <w:p w14:paraId="1D000000">
      <w:pPr>
        <w:spacing w:after="120"/>
        <w:ind/>
        <w:jc w:val="center"/>
        <w:rPr>
          <w:b w:val="1"/>
          <w:color w:val="33333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4"/>
        <w:gridCol w:w="5230"/>
        <w:gridCol w:w="3119"/>
      </w:tblGrid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Номер избирательного участка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Специа</w:t>
            </w:r>
            <w:r>
              <w:rPr>
                <w:sz w:val="22"/>
              </w:rPr>
              <w:t>льно</w:t>
            </w:r>
            <w:r>
              <w:rPr>
                <w:sz w:val="22"/>
              </w:rPr>
              <w:t xml:space="preserve"> обо</w:t>
            </w:r>
            <w:r>
              <w:rPr>
                <w:sz w:val="22"/>
              </w:rPr>
              <w:t>рудованное место для размещения печатных предвыборных агитационных материалов 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на территории избирательного участка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1304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с. Петрушино, ул. Ворошилова,102, </w:t>
            </w:r>
          </w:p>
          <w:p w14:paraId="23000000">
            <w:pPr>
              <w:ind/>
              <w:jc w:val="both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помещение Петрушинского сельского клуба МБУК</w:t>
            </w:r>
            <w:r>
              <w:rPr>
                <w:sz w:val="22"/>
              </w:rPr>
              <w:t xml:space="preserve"> Новобессергеневского сельского поселения Неклиновского района Ростовской области «Новобессергенев</w:t>
            </w:r>
            <w:r>
              <w:rPr>
                <w:sz w:val="22"/>
              </w:rPr>
              <w:t>ский</w:t>
            </w:r>
            <w:r>
              <w:rPr>
                <w:sz w:val="22"/>
              </w:rPr>
              <w:t xml:space="preserve"> Дом культуры и клубы».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расположенный</w:t>
            </w:r>
          </w:p>
          <w:p w14:paraId="25000000">
            <w:pPr>
              <w:rPr>
                <w:sz w:val="22"/>
              </w:rPr>
            </w:pPr>
            <w:r>
              <w:rPr>
                <w:sz w:val="22"/>
              </w:rPr>
              <w:t>(с. Новобессергеневка пер. Приморский, 1)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1305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120"/>
              <w:ind/>
              <w:jc w:val="both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с. Новобессергеневка, ул. Коминтерна,33, помещение Н</w:t>
            </w:r>
            <w:r>
              <w:rPr>
                <w:sz w:val="22"/>
              </w:rPr>
              <w:t>овобессергеневского сельского Дома культуры МБУК Новобессергеневского сельского поселения Неклиновского района Ростовской области «Новобессергеневский Дом культуры и клубы».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расположенный</w:t>
            </w:r>
          </w:p>
          <w:p w14:paraId="29000000">
            <w:pPr>
              <w:rPr>
                <w:sz w:val="22"/>
              </w:rPr>
            </w:pPr>
            <w:r>
              <w:rPr>
                <w:sz w:val="22"/>
              </w:rPr>
              <w:t xml:space="preserve"> (с.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Новобессергеневка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ул. Коминтерна, 27)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13</w:t>
            </w:r>
            <w:r>
              <w:rPr>
                <w:b w:val="1"/>
                <w:color w:val="333333"/>
                <w:sz w:val="22"/>
              </w:rPr>
              <w:t>06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 w:right="175"/>
              <w:rPr>
                <w:sz w:val="22"/>
              </w:rPr>
            </w:pPr>
            <w:r>
              <w:rPr>
                <w:sz w:val="22"/>
              </w:rPr>
              <w:t xml:space="preserve">п. Дмитриадовка, ул. </w:t>
            </w:r>
            <w:r>
              <w:rPr>
                <w:sz w:val="22"/>
              </w:rPr>
              <w:t>Транспортная,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24-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, помещение муниципального бюджетного </w:t>
            </w:r>
            <w:r>
              <w:rPr>
                <w:sz w:val="22"/>
              </w:rPr>
              <w:t xml:space="preserve">дошкольного </w:t>
            </w:r>
            <w:r>
              <w:rPr>
                <w:sz w:val="22"/>
              </w:rPr>
              <w:t xml:space="preserve">общеобразовательного учреждения  </w:t>
            </w:r>
            <w:r>
              <w:rPr>
                <w:sz w:val="22"/>
              </w:rPr>
              <w:t>Дмитриадовский детский сад «Лукомрье»</w:t>
            </w:r>
            <w:r>
              <w:rPr>
                <w:sz w:val="22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расположенный</w:t>
            </w:r>
          </w:p>
          <w:p w14:paraId="2D000000">
            <w:pPr>
              <w:rPr>
                <w:sz w:val="22"/>
              </w:rPr>
            </w:pPr>
            <w:r>
              <w:rPr>
                <w:sz w:val="22"/>
              </w:rPr>
              <w:t xml:space="preserve"> (пос. Дмитриадовка ул. Транспортная Магазин «</w:t>
            </w:r>
            <w:r>
              <w:rPr>
                <w:sz w:val="22"/>
              </w:rPr>
              <w:t>Мебель</w:t>
            </w:r>
            <w:r>
              <w:rPr>
                <w:sz w:val="22"/>
              </w:rPr>
              <w:t>»)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</w:t>
            </w:r>
            <w:r>
              <w:rPr>
                <w:b w:val="1"/>
                <w:color w:val="333333"/>
                <w:sz w:val="22"/>
              </w:rPr>
              <w:t>307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120"/>
              <w:ind/>
              <w:jc w:val="both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х. Дарагановка, ул. Центральная,  160, помещение Дарагановского сельского Дома культуры МБУК Новобессергеневского сельского поселения Неклиновского района Ростовской области «Новобессергеневский Дом культуры и клубы».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расположенный</w:t>
            </w:r>
          </w:p>
          <w:p w14:paraId="31000000">
            <w:pPr>
              <w:rPr>
                <w:sz w:val="22"/>
              </w:rPr>
            </w:pPr>
            <w:r>
              <w:rPr>
                <w:sz w:val="22"/>
              </w:rPr>
              <w:t xml:space="preserve"> (х.Дарагановка ул. Центральная, 107)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1308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120"/>
              <w:ind/>
              <w:jc w:val="both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с. Никольское, ул. Центральная, 2, помещение МБО учреждения  «Новобессергеневская средняя общеобразовательная школа» в с. Никольское.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(х.Софиевка ул. Центральная, 16)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1309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120"/>
              <w:ind/>
              <w:jc w:val="both"/>
              <w:rPr>
                <w:color w:val="333333"/>
                <w:sz w:val="22"/>
              </w:rPr>
            </w:pPr>
            <w:r>
              <w:rPr>
                <w:sz w:val="22"/>
              </w:rPr>
              <w:t>х. Новозолотовка,</w:t>
            </w:r>
            <w:r>
              <w:rPr>
                <w:sz w:val="22"/>
              </w:rPr>
              <w:t xml:space="preserve"> ул. Транспортная, 29, помещение МБО учреждения «Новобессергеневская средняя общеобразовательная школа» в х. Новозолотовка.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расположенный</w:t>
            </w:r>
          </w:p>
          <w:p w14:paraId="3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(х. Новозолотовка ул. Чкалова, 1)</w:t>
            </w:r>
          </w:p>
        </w:tc>
      </w:tr>
      <w:t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120"/>
              <w:ind/>
              <w:jc w:val="center"/>
              <w:rPr>
                <w:b w:val="1"/>
                <w:color w:val="333333"/>
                <w:sz w:val="22"/>
              </w:rPr>
            </w:pPr>
            <w:r>
              <w:rPr>
                <w:b w:val="1"/>
                <w:color w:val="333333"/>
                <w:sz w:val="22"/>
              </w:rPr>
              <w:t>1310</w:t>
            </w:r>
          </w:p>
        </w:tc>
        <w:tc>
          <w:tcPr>
            <w:tcW w:type="dxa" w:w="5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120"/>
              <w:ind/>
              <w:jc w:val="both"/>
              <w:rPr>
                <w:b w:val="1"/>
                <w:color w:val="333333"/>
                <w:sz w:val="22"/>
              </w:rPr>
            </w:pPr>
            <w:r>
              <w:rPr>
                <w:sz w:val="22"/>
              </w:rPr>
              <w:t>с. Александрова Коса, ул. Цветочная, 1, помещение МБДО у</w:t>
            </w:r>
            <w:r>
              <w:rPr>
                <w:sz w:val="22"/>
              </w:rPr>
              <w:t>чреждения детского сада «Светлячок».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2"/>
              </w:rPr>
            </w:pPr>
            <w:r>
              <w:rPr>
                <w:sz w:val="22"/>
              </w:rPr>
              <w:t>информационный стенд расположенный</w:t>
            </w:r>
          </w:p>
          <w:p w14:paraId="3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( с. Александрова Коса ул. Смирнова, 6)</w:t>
            </w:r>
          </w:p>
        </w:tc>
      </w:tr>
    </w:tbl>
    <w:p w14:paraId="3D000000">
      <w:pPr>
        <w:spacing w:after="120"/>
        <w:ind/>
        <w:jc w:val="center"/>
        <w:rPr>
          <w:b w:val="1"/>
          <w:color w:val="333333"/>
        </w:rPr>
      </w:pPr>
    </w:p>
    <w:p w14:paraId="3E000000">
      <w:pPr>
        <w:spacing w:after="120"/>
        <w:ind/>
        <w:jc w:val="center"/>
        <w:rPr>
          <w:color w:val="333333"/>
        </w:rPr>
      </w:pPr>
      <w:r>
        <w:rPr>
          <w:color w:val="444444"/>
          <w:shd w:fill="F9F9F9" w:val="clear"/>
        </w:rPr>
        <w:t xml:space="preserve">                                                                         </w:t>
      </w:r>
      <w:r>
        <w:rPr>
          <w:color w:val="444444"/>
          <w:shd w:fill="F9F9F9" w:val="clear"/>
        </w:rPr>
        <w:t xml:space="preserve">             </w:t>
      </w:r>
      <w:r>
        <w:rPr>
          <w:color w:val="444444"/>
          <w:shd w:fill="F9F9F9" w:val="clear"/>
        </w:rPr>
        <w:t> </w:t>
      </w:r>
    </w:p>
    <w:p w14:paraId="3F000000">
      <w:pPr>
        <w:rPr>
          <w:sz w:val="26"/>
        </w:rPr>
      </w:pPr>
    </w:p>
    <w:sectPr>
      <w:pgSz w:h="16838" w:orient="portrait" w:w="11906"/>
      <w:pgMar w:bottom="1134" w:footer="709" w:gutter="0" w:header="709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ing 9"/>
    <w:basedOn w:val="Style_2"/>
    <w:next w:val="Style_2"/>
    <w:link w:val="Style_10_ch"/>
    <w:uiPriority w:val="9"/>
    <w:qFormat/>
    <w:pPr>
      <w:keepNext w:val="1"/>
      <w:ind/>
      <w:jc w:val="center"/>
      <w:outlineLvl w:val="8"/>
    </w:pPr>
    <w:rPr>
      <w:b w:val="1"/>
    </w:rPr>
  </w:style>
  <w:style w:styleId="Style_10_ch" w:type="character">
    <w:name w:val="heading 9"/>
    <w:basedOn w:val="Style_2_ch"/>
    <w:link w:val="Style_10"/>
    <w:rPr>
      <w:b w:val="1"/>
    </w:rPr>
  </w:style>
  <w:style w:styleId="Style_11" w:type="paragraph">
    <w:name w:val="Обычный1"/>
    <w:link w:val="Style_11_ch"/>
    <w:pPr>
      <w:widowControl w:val="0"/>
      <w:spacing w:before="20"/>
      <w:ind/>
      <w:jc w:val="both"/>
    </w:pPr>
    <w:rPr>
      <w:rFonts w:ascii="Times New Roman" w:hAnsi="Times New Roman"/>
      <w:b w:val="1"/>
      <w:sz w:val="24"/>
    </w:rPr>
  </w:style>
  <w:style w:styleId="Style_11_ch" w:type="character">
    <w:name w:val="Обычный1"/>
    <w:link w:val="Style_11"/>
    <w:rPr>
      <w:rFonts w:ascii="Times New Roman" w:hAnsi="Times New Roman"/>
      <w:b w:val="1"/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 w:firstLine="720" w:left="0"/>
    </w:pPr>
  </w:style>
  <w:style w:styleId="Style_13_ch" w:type="character">
    <w:name w:val="ConsPlusNormal"/>
    <w:link w:val="Style_13"/>
  </w:style>
  <w:style w:styleId="Style_14" w:type="paragraph">
    <w:name w:val="Body Text 3"/>
    <w:basedOn w:val="Style_2"/>
    <w:link w:val="Style_14_ch"/>
    <w:rPr>
      <w:sz w:val="28"/>
    </w:rPr>
  </w:style>
  <w:style w:styleId="Style_14_ch" w:type="character">
    <w:name w:val="Body Text 3"/>
    <w:basedOn w:val="Style_2_ch"/>
    <w:link w:val="Style_14"/>
    <w:rPr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Normal (Web)"/>
    <w:basedOn w:val="Style_2"/>
    <w:link w:val="Style_23_ch"/>
    <w:pPr>
      <w:spacing w:afterAutospacing="on" w:beforeAutospacing="on"/>
      <w:ind/>
    </w:pPr>
  </w:style>
  <w:style w:styleId="Style_23_ch" w:type="character">
    <w:name w:val="Normal (Web)"/>
    <w:basedOn w:val="Style_2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ConsPlusTitle"/>
    <w:link w:val="Style_25_ch"/>
    <w:pPr>
      <w:widowControl w:val="0"/>
      <w:ind/>
    </w:pPr>
    <w:rPr>
      <w:b w:val="1"/>
    </w:rPr>
  </w:style>
  <w:style w:styleId="Style_25_ch" w:type="character">
    <w:name w:val="ConsPlusTitle"/>
    <w:link w:val="Style_25"/>
    <w:rPr>
      <w:b w:val="1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2023-05-26T06:22:24Z</dcterms:modified>
</cp:coreProperties>
</file>