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4"/>
        <w:ind w:right="481"/>
        <w:jc w:val="right"/>
        <w:rPr>
          <w:sz w:val="24"/>
        </w:rPr>
      </w:pPr>
    </w:p>
    <w:p w14:paraId="05000000">
      <w:pPr>
        <w:pStyle w:val="Style_4"/>
        <w:ind w:right="481"/>
        <w:rPr>
          <w:b w:val="1"/>
        </w:rPr>
      </w:pPr>
      <w:r>
        <w:rPr>
          <w:b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257300" cy="34290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57300" cy="34290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000000">
                            <w:pPr>
                              <w:pStyle w:val="Style_5"/>
                              <w:ind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drawing>
          <wp:inline>
            <wp:extent cx="761619" cy="950467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61619" cy="95046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ind/>
        <w:jc w:val="center"/>
        <w:rPr>
          <w:sz w:val="36"/>
        </w:rPr>
      </w:pPr>
      <w:r>
        <w:rPr>
          <w:sz w:val="36"/>
        </w:rPr>
        <w:t>РОССИЙСКАЯ ФЕДЕРАЦИЯ</w:t>
      </w:r>
    </w:p>
    <w:p w14:paraId="08000000">
      <w:pPr>
        <w:ind/>
        <w:jc w:val="center"/>
        <w:rPr>
          <w:sz w:val="36"/>
        </w:rPr>
      </w:pPr>
      <w:r>
        <w:rPr>
          <w:sz w:val="36"/>
        </w:rPr>
        <w:t>РОСТОВСКАЯ ОБЛАСТЬ</w:t>
      </w:r>
    </w:p>
    <w:p w14:paraId="09000000">
      <w:pPr>
        <w:ind/>
        <w:jc w:val="center"/>
        <w:rPr>
          <w:sz w:val="32"/>
        </w:rPr>
      </w:pPr>
      <w:r>
        <w:rPr>
          <w:sz w:val="32"/>
        </w:rPr>
        <w:t xml:space="preserve">АДМИНИСТРАЦИЯ НОВОБЕССЕРГЕНЕВСКОГО </w:t>
      </w:r>
    </w:p>
    <w:p w14:paraId="0A000000">
      <w:pPr>
        <w:ind/>
        <w:jc w:val="center"/>
        <w:rPr>
          <w:b w:val="1"/>
          <w:sz w:val="40"/>
        </w:rPr>
      </w:pPr>
      <w:r>
        <w:rPr>
          <w:sz w:val="32"/>
        </w:rPr>
        <w:t>СЕЛЬСКОГО ПОСЕЛЕНИЯ</w:t>
      </w:r>
    </w:p>
    <w:p w14:paraId="0B000000">
      <w:pPr>
        <w:ind/>
        <w:jc w:val="center"/>
        <w:rPr>
          <w:b w:val="1"/>
          <w:sz w:val="16"/>
        </w:rPr>
      </w:pPr>
    </w:p>
    <w:p w14:paraId="0C000000">
      <w:pPr>
        <w:ind/>
        <w:jc w:val="center"/>
        <w:rPr>
          <w:rFonts w:ascii="Arial" w:hAnsi="Arial"/>
          <w:b w:val="1"/>
          <w:sz w:val="36"/>
        </w:rPr>
      </w:pPr>
      <w:r>
        <w:rPr>
          <w:rFonts w:ascii="Arial" w:hAnsi="Arial"/>
          <w:b w:val="1"/>
          <w:sz w:val="36"/>
        </w:rPr>
        <w:t>ПОСТАНОВЛЕНИЕ</w:t>
      </w:r>
    </w:p>
    <w:p w14:paraId="0D000000">
      <w:pPr>
        <w:ind/>
        <w:jc w:val="center"/>
        <w:rPr>
          <w:rFonts w:ascii="Arial" w:hAnsi="Arial"/>
          <w:b w:val="1"/>
          <w:sz w:val="16"/>
        </w:rPr>
      </w:pPr>
    </w:p>
    <w:p w14:paraId="0E000000">
      <w:pPr>
        <w:ind/>
        <w:jc w:val="center"/>
        <w:rPr>
          <w:rFonts w:ascii="Arial" w:hAnsi="Arial"/>
          <w:b w:val="1"/>
          <w:sz w:val="16"/>
        </w:rPr>
      </w:pPr>
    </w:p>
    <w:p w14:paraId="0F000000">
      <w:pPr>
        <w:ind/>
        <w:jc w:val="center"/>
      </w:pPr>
      <w:r>
        <w:t xml:space="preserve"> № </w:t>
      </w:r>
      <w:r>
        <w:t>53</w:t>
      </w:r>
    </w:p>
    <w:p w14:paraId="10000000">
      <w:pPr>
        <w:ind/>
        <w:jc w:val="center"/>
      </w:pPr>
    </w:p>
    <w:p w14:paraId="11000000">
      <w:r>
        <w:t xml:space="preserve">с. </w:t>
      </w:r>
      <w:r>
        <w:t>Новобессергеневка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от </w:t>
      </w:r>
      <w:r>
        <w:t>20.02.2023</w:t>
      </w:r>
      <w:r>
        <w:t>г.</w:t>
      </w:r>
    </w:p>
    <w:p w14:paraId="12000000">
      <w:pPr>
        <w:pStyle w:val="Style_6"/>
        <w:widowControl w:val="0"/>
        <w:ind w:firstLine="6480" w:left="0"/>
        <w:jc w:val="left"/>
        <w:rPr>
          <w:sz w:val="16"/>
        </w:rPr>
      </w:pPr>
    </w:p>
    <w:p w14:paraId="13000000">
      <w:pPr>
        <w:pStyle w:val="Style_6"/>
        <w:widowControl w:val="0"/>
        <w:ind w:firstLine="6480" w:left="0"/>
        <w:jc w:val="right"/>
        <w:rPr>
          <w:sz w:val="16"/>
        </w:rPr>
      </w:pPr>
    </w:p>
    <w:p w14:paraId="14000000">
      <w:pPr>
        <w:spacing w:line="216" w:lineRule="auto"/>
        <w:ind/>
        <w:jc w:val="center"/>
        <w:rPr>
          <w:b w:val="1"/>
        </w:rPr>
      </w:pPr>
      <w:r>
        <w:rPr>
          <w:b w:val="1"/>
        </w:rPr>
        <w:t>О внесении изменений в постановление Администрации Новобессергеневского сельского посе</w:t>
      </w:r>
      <w:r>
        <w:rPr>
          <w:b w:val="1"/>
        </w:rPr>
        <w:t xml:space="preserve">ления от </w:t>
      </w:r>
      <w:r>
        <w:rPr>
          <w:b w:val="1"/>
        </w:rPr>
        <w:t>20.02.2020г № 10</w:t>
      </w:r>
      <w:r>
        <w:rPr>
          <w:b w:val="1"/>
        </w:rPr>
        <w:t>«Об</w:t>
      </w:r>
      <w:r>
        <w:rPr>
          <w:b w:val="1"/>
        </w:rPr>
        <w:t xml:space="preserve"> утверждении бюджетного прогноза </w:t>
      </w:r>
    </w:p>
    <w:p w14:paraId="15000000">
      <w:pPr>
        <w:spacing w:line="216" w:lineRule="auto"/>
        <w:ind/>
        <w:jc w:val="center"/>
        <w:rPr>
          <w:b w:val="1"/>
        </w:rPr>
      </w:pPr>
      <w:r>
        <w:rPr>
          <w:b w:val="1"/>
        </w:rPr>
        <w:t>Новобессергеневского</w:t>
      </w:r>
      <w:r>
        <w:rPr>
          <w:b w:val="1"/>
        </w:rPr>
        <w:t xml:space="preserve"> сельского поселения</w:t>
      </w:r>
    </w:p>
    <w:p w14:paraId="16000000">
      <w:pPr>
        <w:spacing w:line="216" w:lineRule="auto"/>
        <w:ind/>
        <w:jc w:val="center"/>
        <w:rPr>
          <w:b w:val="1"/>
        </w:rPr>
      </w:pPr>
      <w:r>
        <w:rPr>
          <w:b w:val="1"/>
        </w:rPr>
        <w:t>на долгосрочный период</w:t>
      </w:r>
      <w:r>
        <w:rPr>
          <w:b w:val="1"/>
        </w:rPr>
        <w:t>»</w:t>
      </w:r>
    </w:p>
    <w:p w14:paraId="17000000">
      <w:pPr>
        <w:spacing w:line="216" w:lineRule="auto"/>
        <w:ind/>
        <w:jc w:val="center"/>
        <w:rPr>
          <w:b w:val="1"/>
        </w:rPr>
      </w:pPr>
    </w:p>
    <w:p w14:paraId="18000000">
      <w:pPr>
        <w:spacing w:line="216" w:lineRule="auto"/>
        <w:ind w:firstLine="708" w:left="0"/>
        <w:jc w:val="both"/>
        <w:rPr>
          <w:b w:val="1"/>
          <w:sz w:val="26"/>
        </w:rPr>
      </w:pPr>
      <w:r>
        <w:t>В соответствии с постановлением Администрации Новобессергеневского сельского поселения от 30.12.2015г. №120 «</w:t>
      </w:r>
      <w:r>
        <w:rPr>
          <w:sz w:val="26"/>
        </w:rPr>
        <w:t>Об утверждении Правил разработки и утверждения</w:t>
      </w:r>
      <w:r>
        <w:rPr>
          <w:sz w:val="26"/>
        </w:rPr>
        <w:t xml:space="preserve"> </w:t>
      </w:r>
      <w:r>
        <w:rPr>
          <w:sz w:val="26"/>
        </w:rPr>
        <w:t>бюджетного прогноза Новобессергеневского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>на долгосрочный период</w:t>
      </w:r>
      <w:r>
        <w:rPr>
          <w:sz w:val="26"/>
        </w:rPr>
        <w:t>»</w:t>
      </w:r>
      <w:r>
        <w:rPr>
          <w:sz w:val="26"/>
        </w:rPr>
        <w:t xml:space="preserve"> Администрация Новобессергеневского сельского поселения </w:t>
      </w:r>
      <w:r>
        <w:rPr>
          <w:b w:val="1"/>
          <w:sz w:val="26"/>
        </w:rPr>
        <w:t>постановляет:</w:t>
      </w:r>
    </w:p>
    <w:p w14:paraId="19000000">
      <w:pPr>
        <w:spacing w:line="216" w:lineRule="auto"/>
        <w:ind w:firstLine="709" w:left="0"/>
        <w:jc w:val="both"/>
      </w:pPr>
    </w:p>
    <w:p w14:paraId="1A000000">
      <w:r>
        <w:t>1</w:t>
      </w:r>
      <w:r>
        <w:t xml:space="preserve">. </w:t>
      </w:r>
      <w:r>
        <w:tab/>
      </w:r>
      <w:r>
        <w:t xml:space="preserve">Внести изменения в постановление Администрации </w:t>
      </w:r>
      <w:r>
        <w:rPr>
          <w:sz w:val="26"/>
        </w:rPr>
        <w:t xml:space="preserve">Новобессергеневского сельского поселения </w:t>
      </w:r>
      <w:r>
        <w:t>от 17</w:t>
      </w:r>
      <w:r>
        <w:t>.02</w:t>
      </w:r>
      <w:r>
        <w:t>.2022 № 16</w:t>
      </w:r>
      <w:r>
        <w:t xml:space="preserve"> «Об утверждении бюджетного прогноза </w:t>
      </w:r>
      <w:r>
        <w:rPr>
          <w:sz w:val="26"/>
        </w:rPr>
        <w:t xml:space="preserve">Новобессергеневского сельского поселения </w:t>
      </w:r>
      <w:r>
        <w:t>на</w:t>
      </w:r>
      <w:r>
        <w:t xml:space="preserve"> </w:t>
      </w:r>
      <w:r>
        <w:t>долгосрочный период», изложив приложения к нему в редакции согласно приложению к</w:t>
      </w:r>
      <w:r>
        <w:t xml:space="preserve"> </w:t>
      </w:r>
      <w:r>
        <w:t>настоящему постановлению.</w:t>
      </w:r>
    </w:p>
    <w:p w14:paraId="1B000000">
      <w:r>
        <w:t>2</w:t>
      </w:r>
      <w:r>
        <w:t>.</w:t>
      </w:r>
      <w:r>
        <w:t xml:space="preserve"> </w:t>
      </w:r>
      <w:r>
        <w:tab/>
      </w:r>
      <w:r>
        <w:t>Постановление вступает в силу со дня его официального опубликования.</w:t>
      </w:r>
    </w:p>
    <w:p w14:paraId="1C000000">
      <w:pPr>
        <w:spacing w:line="216" w:lineRule="auto"/>
        <w:ind/>
        <w:jc w:val="both"/>
      </w:pPr>
      <w:r>
        <w:t>3</w:t>
      </w:r>
      <w:r>
        <w:t>.</w:t>
      </w:r>
      <w:r>
        <w:tab/>
      </w:r>
      <w:r>
        <w:t xml:space="preserve">Контроль за выполнением постановления </w:t>
      </w:r>
      <w:r>
        <w:t>оставляю за собой</w:t>
      </w:r>
      <w:r>
        <w:t>.</w:t>
      </w:r>
    </w:p>
    <w:p w14:paraId="1D000000">
      <w:pPr>
        <w:spacing w:line="216" w:lineRule="auto"/>
        <w:ind/>
        <w:jc w:val="both"/>
      </w:pPr>
      <w:bookmarkStart w:id="1" w:name="_GoBack"/>
      <w:bookmarkEnd w:id="1"/>
    </w:p>
    <w:p w14:paraId="1E000000">
      <w:pPr>
        <w:spacing w:line="216" w:lineRule="auto"/>
        <w:ind/>
        <w:jc w:val="both"/>
      </w:pPr>
    </w:p>
    <w:p w14:paraId="1F000000">
      <w:pPr>
        <w:spacing w:line="216" w:lineRule="auto"/>
        <w:ind/>
        <w:jc w:val="both"/>
      </w:pPr>
    </w:p>
    <w:p w14:paraId="20000000">
      <w:pPr>
        <w:spacing w:line="216" w:lineRule="auto"/>
        <w:ind/>
        <w:jc w:val="both"/>
      </w:pPr>
    </w:p>
    <w:p w14:paraId="21000000">
      <w:pPr>
        <w:spacing w:line="216" w:lineRule="auto"/>
        <w:ind/>
        <w:jc w:val="both"/>
      </w:pPr>
    </w:p>
    <w:p w14:paraId="22000000">
      <w:pPr>
        <w:ind/>
        <w:jc w:val="both"/>
        <w:rPr>
          <w:b w:val="1"/>
        </w:rPr>
      </w:pPr>
      <w:r>
        <w:rPr>
          <w:b w:val="1"/>
        </w:rPr>
        <w:t>Глава Администрации</w:t>
      </w:r>
    </w:p>
    <w:p w14:paraId="23000000">
      <w:pPr>
        <w:ind/>
        <w:jc w:val="both"/>
        <w:rPr>
          <w:b w:val="1"/>
        </w:rPr>
      </w:pPr>
      <w:r>
        <w:rPr>
          <w:b w:val="1"/>
        </w:rPr>
        <w:t>Новобессергеневского</w:t>
      </w:r>
    </w:p>
    <w:p w14:paraId="24000000">
      <w:pPr>
        <w:ind/>
        <w:jc w:val="both"/>
        <w:rPr>
          <w:b w:val="1"/>
        </w:rPr>
      </w:pPr>
      <w:r>
        <w:rPr>
          <w:b w:val="1"/>
        </w:rPr>
        <w:t>сельского поселения</w:t>
      </w:r>
      <w:r>
        <w:rPr>
          <w:b w:val="1"/>
        </w:rPr>
        <w:t xml:space="preserve">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</w:t>
      </w:r>
      <w:r>
        <w:rPr>
          <w:b w:val="1"/>
        </w:rPr>
        <w:t>А.Ю. Галуза</w:t>
      </w:r>
    </w:p>
    <w:p w14:paraId="25000000">
      <w:pPr>
        <w:spacing w:line="216" w:lineRule="auto"/>
        <w:ind/>
      </w:pPr>
    </w:p>
    <w:p w14:paraId="26000000">
      <w:pPr>
        <w:pageBreakBefore w:val="1"/>
        <w:ind w:firstLine="0" w:left="6237"/>
        <w:jc w:val="right"/>
        <w:rPr>
          <w:sz w:val="22"/>
        </w:rPr>
      </w:pPr>
    </w:p>
    <w:p w14:paraId="27000000">
      <w:pPr>
        <w:pageBreakBefore w:val="1"/>
        <w:ind w:firstLine="0" w:left="6237"/>
        <w:jc w:val="right"/>
        <w:rPr>
          <w:sz w:val="22"/>
        </w:rPr>
      </w:pPr>
    </w:p>
    <w:p w14:paraId="28000000">
      <w:pPr>
        <w:pageBreakBefore w:val="1"/>
        <w:ind w:firstLine="0" w:left="6237"/>
        <w:jc w:val="right"/>
        <w:rPr>
          <w:sz w:val="22"/>
        </w:rPr>
      </w:pPr>
    </w:p>
    <w:p w14:paraId="29000000">
      <w:pPr>
        <w:pageBreakBefore w:val="1"/>
        <w:ind w:firstLine="0" w:left="6237"/>
        <w:jc w:val="right"/>
        <w:rPr>
          <w:sz w:val="22"/>
        </w:rPr>
      </w:pPr>
    </w:p>
    <w:p w14:paraId="2A000000">
      <w:pPr>
        <w:pageBreakBefore w:val="1"/>
        <w:ind w:firstLine="0" w:left="6237"/>
        <w:jc w:val="right"/>
        <w:rPr>
          <w:sz w:val="22"/>
        </w:rPr>
      </w:pPr>
    </w:p>
    <w:p w14:paraId="2B000000">
      <w:pPr>
        <w:pageBreakBefore w:val="1"/>
        <w:ind w:firstLine="0" w:left="6237"/>
        <w:jc w:val="right"/>
        <w:rPr>
          <w:sz w:val="22"/>
        </w:rPr>
      </w:pPr>
    </w:p>
    <w:p w14:paraId="2C000000">
      <w:pPr>
        <w:pageBreakBefore w:val="1"/>
        <w:ind w:firstLine="0" w:left="6237"/>
        <w:jc w:val="right"/>
        <w:rPr>
          <w:sz w:val="22"/>
        </w:rPr>
      </w:pPr>
    </w:p>
    <w:p w14:paraId="2D000000">
      <w:pPr>
        <w:pageBreakBefore w:val="1"/>
        <w:ind w:firstLine="0" w:left="6237"/>
        <w:jc w:val="right"/>
        <w:rPr>
          <w:sz w:val="22"/>
        </w:rPr>
      </w:pPr>
    </w:p>
    <w:p w14:paraId="2E000000">
      <w:pPr>
        <w:pageBreakBefore w:val="1"/>
        <w:ind w:firstLine="0" w:left="5528"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2F000000">
      <w:pPr>
        <w:ind w:firstLine="0" w:left="6237"/>
        <w:jc w:val="right"/>
        <w:rPr>
          <w:sz w:val="22"/>
        </w:rPr>
      </w:pPr>
      <w:r>
        <w:rPr>
          <w:sz w:val="22"/>
        </w:rPr>
        <w:t xml:space="preserve">к постановлению </w:t>
      </w:r>
    </w:p>
    <w:p w14:paraId="30000000">
      <w:pPr>
        <w:ind w:firstLine="0" w:left="6237"/>
        <w:jc w:val="right"/>
        <w:rPr>
          <w:sz w:val="22"/>
        </w:rPr>
      </w:pPr>
      <w:r>
        <w:rPr>
          <w:sz w:val="22"/>
        </w:rPr>
        <w:t>Администрации</w:t>
      </w:r>
    </w:p>
    <w:p w14:paraId="31000000">
      <w:pPr>
        <w:ind w:firstLine="0" w:left="6237"/>
        <w:jc w:val="right"/>
        <w:rPr>
          <w:sz w:val="22"/>
        </w:rPr>
      </w:pPr>
      <w:r>
        <w:rPr>
          <w:sz w:val="22"/>
        </w:rPr>
        <w:t>Новобессергеневского</w:t>
      </w:r>
    </w:p>
    <w:p w14:paraId="32000000">
      <w:pPr>
        <w:ind w:firstLine="0" w:left="6237"/>
        <w:jc w:val="right"/>
        <w:rPr>
          <w:sz w:val="22"/>
        </w:rPr>
      </w:pPr>
      <w:r>
        <w:rPr>
          <w:sz w:val="22"/>
        </w:rPr>
        <w:t xml:space="preserve"> сельского поселения</w:t>
      </w:r>
    </w:p>
    <w:p w14:paraId="33000000">
      <w:pPr>
        <w:ind w:firstLine="0" w:left="6237"/>
        <w:jc w:val="right"/>
        <w:rPr>
          <w:sz w:val="22"/>
        </w:rPr>
      </w:pPr>
      <w:r>
        <w:rPr>
          <w:sz w:val="22"/>
        </w:rPr>
        <w:t>от</w:t>
      </w:r>
      <w:r>
        <w:rPr>
          <w:sz w:val="22"/>
        </w:rPr>
        <w:t xml:space="preserve">   </w:t>
      </w:r>
      <w:r>
        <w:rPr>
          <w:sz w:val="22"/>
        </w:rPr>
        <w:t xml:space="preserve">20.02.2023 </w:t>
      </w:r>
      <w:r>
        <w:rPr>
          <w:sz w:val="22"/>
        </w:rPr>
        <w:t>г.</w:t>
      </w:r>
      <w:r>
        <w:rPr>
          <w:sz w:val="22"/>
        </w:rPr>
        <w:t xml:space="preserve">  </w:t>
      </w:r>
      <w:r>
        <w:rPr>
          <w:sz w:val="22"/>
        </w:rPr>
        <w:t xml:space="preserve"> № </w:t>
      </w:r>
      <w:r>
        <w:rPr>
          <w:sz w:val="22"/>
        </w:rPr>
        <w:t>53</w:t>
      </w:r>
    </w:p>
    <w:p w14:paraId="34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Бюджетный прогноз </w:t>
      </w:r>
      <w:r>
        <w:rPr>
          <w:b w:val="1"/>
        </w:rPr>
        <w:t>Новобессергенев</w:t>
      </w:r>
      <w:r>
        <w:rPr>
          <w:b w:val="1"/>
        </w:rPr>
        <w:t xml:space="preserve">ского сельского поселения </w:t>
      </w:r>
    </w:p>
    <w:p w14:paraId="35000000">
      <w:pPr>
        <w:widowControl w:val="0"/>
        <w:ind/>
        <w:jc w:val="center"/>
        <w:rPr>
          <w:b w:val="1"/>
        </w:rPr>
      </w:pPr>
      <w:r>
        <w:rPr>
          <w:b w:val="1"/>
        </w:rPr>
        <w:t>на период 2023-2036</w:t>
      </w:r>
      <w:r>
        <w:rPr>
          <w:b w:val="1"/>
        </w:rPr>
        <w:t xml:space="preserve"> годов</w:t>
      </w:r>
    </w:p>
    <w:p w14:paraId="36000000">
      <w:pPr>
        <w:ind w:firstLine="709" w:left="0"/>
        <w:jc w:val="center"/>
      </w:pPr>
    </w:p>
    <w:p w14:paraId="37000000">
      <w:pPr>
        <w:ind w:firstLine="709" w:left="0"/>
        <w:jc w:val="center"/>
      </w:pPr>
      <w:r>
        <w:t>Общие положения</w:t>
      </w:r>
    </w:p>
    <w:p w14:paraId="38000000">
      <w:pPr>
        <w:ind w:firstLine="0" w:left="1069"/>
      </w:pPr>
    </w:p>
    <w:p w14:paraId="39000000">
      <w:pPr>
        <w:spacing w:line="276" w:lineRule="auto"/>
        <w:ind w:firstLine="709" w:left="0"/>
        <w:jc w:val="both"/>
      </w:pPr>
      <w: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14:paraId="3A000000">
      <w:pPr>
        <w:spacing w:line="276" w:lineRule="auto"/>
        <w:ind w:firstLine="709" w:left="0"/>
        <w:jc w:val="both"/>
      </w:pPr>
      <w:r>
        <w:t>В целях реализации долгосрочного планирования п</w:t>
      </w:r>
      <w:r>
        <w:t>ринят Федеральный закон</w:t>
      </w:r>
      <w:r>
        <w:t xml:space="preserve"> от 28.06.2014 № 172-ФЗ</w:t>
      </w:r>
      <w:r>
        <w:t xml:space="preserve"> «О стратегическом планировании в Российской Федерации»</w:t>
      </w:r>
      <w:r>
        <w:t>, внесены изменения в</w:t>
      </w:r>
      <w:r>
        <w:t xml:space="preserve"> Бюджетный кодекс Р</w:t>
      </w:r>
      <w:r>
        <w:t>оссийской Федерации в части дополнения статьей 170</w:t>
      </w:r>
      <w:r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«Долгосрочное бюджетное планирование». </w:t>
      </w:r>
    </w:p>
    <w:p w14:paraId="3B000000">
      <w:pPr>
        <w:spacing w:line="276" w:lineRule="auto"/>
        <w:ind w:firstLine="709" w:left="0"/>
        <w:jc w:val="both"/>
      </w:pPr>
      <w:r>
        <w:t xml:space="preserve">На региональном уровне принят Областной закон от 20.10.2015 № 416-ЗС «О стратегическом планировании в Ростовской области». В </w:t>
      </w:r>
      <w:r>
        <w:t>Новобессергенев</w:t>
      </w:r>
      <w:r>
        <w:t>ском сельском поселении</w:t>
      </w:r>
      <w:r>
        <w:t xml:space="preserve"> принято </w:t>
      </w:r>
      <w:r>
        <w:t>постановление администрации</w:t>
      </w:r>
      <w:r>
        <w:t xml:space="preserve"> </w:t>
      </w:r>
      <w:r>
        <w:t>Новобессергеневского</w:t>
      </w:r>
      <w:r>
        <w:t xml:space="preserve"> сельского </w:t>
      </w:r>
      <w:r>
        <w:t xml:space="preserve">поселения </w:t>
      </w:r>
      <w:r>
        <w:t>от 26</w:t>
      </w:r>
      <w:r>
        <w:t>.02</w:t>
      </w:r>
      <w:r>
        <w:t>.201</w:t>
      </w:r>
      <w:r>
        <w:t>6 № 15</w:t>
      </w:r>
      <w:r>
        <w:t xml:space="preserve"> «Об утверждении Положения о стратегическом планировании в </w:t>
      </w:r>
      <w:r>
        <w:t>Новобессергеневском сельском поселении</w:t>
      </w:r>
      <w:r>
        <w:t>». Решение Собрания депутатов</w:t>
      </w:r>
      <w:r>
        <w:t xml:space="preserve">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>от 03.08</w:t>
      </w:r>
      <w:r>
        <w:t xml:space="preserve">.2007 № </w:t>
      </w:r>
      <w:r>
        <w:t>99</w:t>
      </w:r>
      <w:r>
        <w:t xml:space="preserve"> «О бюджетном процессе в </w:t>
      </w:r>
      <w:r>
        <w:t>Новобессергеневском</w:t>
      </w:r>
      <w:r>
        <w:t xml:space="preserve"> сельском поселении</w:t>
      </w:r>
      <w:r>
        <w:t>» дополнено статьей 15</w:t>
      </w:r>
      <w:r>
        <w:rPr>
          <w:vertAlign w:val="superscript"/>
        </w:rPr>
        <w:t>1</w:t>
      </w:r>
      <w:r>
        <w:t xml:space="preserve"> «Долгосрочное бюджетное планирование». </w:t>
      </w:r>
    </w:p>
    <w:p w14:paraId="3C000000">
      <w:pPr>
        <w:spacing w:line="276" w:lineRule="auto"/>
        <w:ind w:firstLine="709" w:left="0"/>
        <w:jc w:val="both"/>
      </w:pPr>
      <w:r>
        <w:t xml:space="preserve">Постановлением Администрации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>от 31.12.2015</w:t>
      </w:r>
      <w:r>
        <w:t xml:space="preserve"> №</w:t>
      </w:r>
      <w:r>
        <w:t xml:space="preserve"> </w:t>
      </w:r>
      <w:r>
        <w:t>12</w:t>
      </w:r>
      <w:r>
        <w:t xml:space="preserve">0 утверждены Правила разработки и утверждения бюджетного прогноза </w:t>
      </w:r>
      <w:r>
        <w:t>Новобессергеневского</w:t>
      </w:r>
      <w:r>
        <w:t xml:space="preserve"> сельского поселения на</w:t>
      </w:r>
      <w:r>
        <w:t xml:space="preserve"> долгосрочный период.</w:t>
      </w:r>
    </w:p>
    <w:p w14:paraId="3D000000">
      <w:pPr>
        <w:spacing w:line="276" w:lineRule="auto"/>
        <w:ind w:firstLine="709" w:left="0"/>
        <w:jc w:val="both"/>
      </w:pPr>
      <w:r>
        <w:t>Указанными Правилами у</w:t>
      </w:r>
      <w:r>
        <w:t xml:space="preserve">становлено, что бюджетный прогноз </w:t>
      </w:r>
      <w:r>
        <w:t>Новобессергеневского</w:t>
      </w:r>
      <w:r>
        <w:t xml:space="preserve"> сельского поселения </w:t>
      </w:r>
      <w:r>
        <w:t xml:space="preserve">на долгосрочный период разрабатывается </w:t>
      </w:r>
      <w:r>
        <w:t xml:space="preserve">каждые три года на шесть и более лет на основе долгосрочного прогноза социально-экономического развития </w:t>
      </w:r>
      <w:r>
        <w:t>Новобессергеневского</w:t>
      </w:r>
      <w:r>
        <w:t xml:space="preserve"> сельского поселения</w:t>
      </w:r>
      <w:r>
        <w:t>.</w:t>
      </w:r>
    </w:p>
    <w:p w14:paraId="3E000000">
      <w:pPr>
        <w:spacing w:line="276" w:lineRule="auto"/>
        <w:ind w:firstLine="709" w:left="0"/>
        <w:jc w:val="both"/>
      </w:pPr>
      <w:r>
        <w:t>Б</w:t>
      </w:r>
      <w:r>
        <w:t>юджетн</w:t>
      </w:r>
      <w:r>
        <w:t>ый</w:t>
      </w:r>
      <w:r>
        <w:t xml:space="preserve"> прогноз </w:t>
      </w:r>
      <w:r>
        <w:t xml:space="preserve">Новобессергеневского </w:t>
      </w:r>
      <w:r>
        <w:t>сельского поселения на</w:t>
      </w:r>
      <w:r>
        <w:t xml:space="preserve"> период 2023-2036</w:t>
      </w:r>
      <w:r>
        <w:t xml:space="preserve"> годов содержит информацию </w:t>
      </w:r>
      <w:r>
        <w:t xml:space="preserve">об основных параметрах варианта долгосрочного прогноза социально-экономического развития </w:t>
      </w:r>
      <w:r>
        <w:t>Новобессергеневского</w:t>
      </w:r>
      <w:r>
        <w:t xml:space="preserve"> сельского поселения</w:t>
      </w:r>
      <w:r>
        <w:t xml:space="preserve">, утвержденных </w:t>
      </w:r>
      <w:r>
        <w:t>постановлен</w:t>
      </w:r>
      <w:r>
        <w:t xml:space="preserve">ием Администрации </w:t>
      </w:r>
      <w:r>
        <w:t>Новобессергеневского</w:t>
      </w:r>
      <w:r>
        <w:t xml:space="preserve"> сельского поселения </w:t>
      </w:r>
      <w:r>
        <w:t>от 30.1</w:t>
      </w:r>
      <w:r>
        <w:t>2.201</w:t>
      </w:r>
      <w:r>
        <w:t>6 № 3</w:t>
      </w:r>
      <w:r>
        <w:t>0</w:t>
      </w:r>
      <w:r>
        <w:t xml:space="preserve"> «О долгосрочном прогнозе социально-экономического развития </w:t>
      </w:r>
      <w:r>
        <w:t>Новобессергеневского</w:t>
      </w:r>
      <w:r>
        <w:t xml:space="preserve"> сельского</w:t>
      </w:r>
      <w:r>
        <w:t xml:space="preserve"> поселения на</w:t>
      </w:r>
      <w:r>
        <w:t xml:space="preserve"> период до 2030 года». По истечении трехлетнего периода возникла необходимость разработки актуализированного бюджетного прогноза.</w:t>
      </w:r>
    </w:p>
    <w:p w14:paraId="3F000000">
      <w:pPr>
        <w:spacing w:line="276" w:lineRule="auto"/>
        <w:ind w:firstLine="709" w:left="0"/>
        <w:jc w:val="both"/>
      </w:pPr>
      <w:r>
        <w:t>С учетом утвержденной стратеги социально-экономического развития Новобессергеневского сельского поселения на период до 2030 года с 2019 года увеличен срок разработки бюджетного прогноза Неклиновского района до 2030 года.</w:t>
      </w:r>
    </w:p>
    <w:p w14:paraId="40000000">
      <w:pPr>
        <w:spacing w:line="276" w:lineRule="auto"/>
        <w:ind w:firstLine="709" w:left="0"/>
        <w:jc w:val="both"/>
      </w:pPr>
      <w:r>
        <w:t>Бюджетный прогноз Новобессергеневского сельского поселения на период 2020-2030 годов содержит информацию об основных параметрах варианта долгосрочного прогноза социально-экономического развития Новобессергеневского сельского поселения, определенного в качестве базового для целей долгосрочного бюджетного планирования, прогноз основных характеристик Новобессергеневского сельского поселения, параметры финансового обеспечения муниципальных программ Новобессергеневского сельского поселения на период их действия, а также основные подходы к формированию бюджетной политики в указанном периоде.</w:t>
      </w:r>
    </w:p>
    <w:p w14:paraId="41000000">
      <w:pPr>
        <w:spacing w:line="276" w:lineRule="auto"/>
        <w:ind w:firstLine="709" w:left="0"/>
        <w:jc w:val="both"/>
      </w:pPr>
      <w:r>
        <w:t xml:space="preserve"> </w:t>
      </w:r>
      <w:r>
        <w:t>На период 2023</w:t>
      </w:r>
      <w:r>
        <w:t>-2036</w:t>
      </w:r>
      <w:r>
        <w:t xml:space="preserve"> годов параметры бюджетного прогноза сформированы с учетом </w:t>
      </w:r>
      <w:r>
        <w:t>первоначально утвержденного решения Собрания депутатов Новобессергеневского сельского поселения от 26.12.2019г №140</w:t>
      </w:r>
      <w:r>
        <w:rPr>
          <w:rStyle w:val="Style_7_ch"/>
        </w:rPr>
        <w:t xml:space="preserve"> </w:t>
      </w:r>
      <w:r>
        <w:rPr>
          <w:rStyle w:val="Style_8_ch"/>
          <w:i w:val="0"/>
        </w:rPr>
        <w:t>«О бюджете Новобессергеневского сельского поселения Неклиновского района на 2020 год и плановый период 2021 и 2022 годов»</w:t>
      </w:r>
      <w:r>
        <w:t xml:space="preserve">, на период 2021-2023 годов-с учетом первоначально утвержденного решения Собрания депутатов </w:t>
      </w:r>
      <w:r>
        <w:t>Новобессергене</w:t>
      </w:r>
      <w:r>
        <w:t>вского с</w:t>
      </w:r>
      <w:r>
        <w:t>ельского поселения от 27.12.2022г. № 62</w:t>
      </w:r>
      <w:r>
        <w:t xml:space="preserve"> «О бюджете Новобессергеневс</w:t>
      </w:r>
      <w:r>
        <w:t>кого сельского поселения на 2023 год и на плановый период 2024 и 2025</w:t>
      </w:r>
      <w:r>
        <w:t>годов».</w:t>
      </w:r>
    </w:p>
    <w:p w14:paraId="42000000">
      <w:pPr>
        <w:spacing w:line="276" w:lineRule="auto"/>
        <w:ind w:firstLine="709" w:left="0"/>
        <w:jc w:val="both"/>
      </w:pPr>
      <w:r>
        <w:t>П</w:t>
      </w:r>
      <w:r>
        <w:t xml:space="preserve">редусматриваются параметры бездефицитного бюджета, с учетом формирования расходов под уровень доходных источников с запланированным ростом </w:t>
      </w:r>
      <w:r>
        <w:t xml:space="preserve">собственных </w:t>
      </w:r>
      <w:r>
        <w:t>доходов и расходов</w:t>
      </w:r>
      <w:r>
        <w:t xml:space="preserve"> </w:t>
      </w:r>
      <w:r>
        <w:t xml:space="preserve"> в среднем на </w:t>
      </w:r>
      <w:r>
        <w:t>103,8</w:t>
      </w:r>
      <w:r>
        <w:t>% ежегодно и увеличени</w:t>
      </w:r>
      <w:r>
        <w:t>ем в номинальном выражении к 2030</w:t>
      </w:r>
      <w:r>
        <w:t xml:space="preserve"> году в 1,</w:t>
      </w:r>
      <w:r>
        <w:t>5</w:t>
      </w:r>
      <w:r>
        <w:t xml:space="preserve"> раза. В реальном выражении (без учета роста за счет индекса инфляции) параметры по до</w:t>
      </w:r>
      <w:r>
        <w:t>ходам и расходам вырастут к 2036</w:t>
      </w:r>
      <w:r>
        <w:t xml:space="preserve"> году на </w:t>
      </w:r>
      <w:r>
        <w:t>10,1</w:t>
      </w:r>
      <w:r>
        <w:t xml:space="preserve"> процента.</w:t>
      </w:r>
    </w:p>
    <w:p w14:paraId="43000000">
      <w:pPr>
        <w:spacing w:line="276" w:lineRule="auto"/>
        <w:ind w:firstLine="709" w:left="0"/>
        <w:jc w:val="both"/>
      </w:pPr>
    </w:p>
    <w:p w14:paraId="44000000">
      <w:pPr>
        <w:widowControl w:val="0"/>
        <w:spacing w:line="276" w:lineRule="auto"/>
        <w:ind w:firstLine="709" w:left="0"/>
        <w:jc w:val="center"/>
        <w:outlineLvl w:val="3"/>
      </w:pPr>
    </w:p>
    <w:p w14:paraId="45000000">
      <w:pPr>
        <w:tabs>
          <w:tab w:leader="none" w:pos="1695" w:val="left"/>
        </w:tabs>
        <w:ind/>
      </w:pPr>
      <w:r>
        <w:tab/>
      </w:r>
    </w:p>
    <w:p w14:paraId="46000000">
      <w:pPr>
        <w:sectPr>
          <w:footerReference r:id="rId3" w:type="default"/>
          <w:pgSz w:h="16840" w:orient="portrait" w:w="11907"/>
          <w:pgMar w:bottom="709" w:footer="720" w:gutter="0" w:header="720" w:left="1304" w:right="567" w:top="426"/>
          <w:titlePg/>
        </w:sectPr>
      </w:pPr>
    </w:p>
    <w:p w14:paraId="47000000">
      <w:pPr>
        <w:widowControl w:val="0"/>
        <w:ind/>
        <w:jc w:val="right"/>
      </w:pPr>
    </w:p>
    <w:p w14:paraId="48000000">
      <w:pPr>
        <w:widowControl w:val="0"/>
        <w:ind/>
        <w:jc w:val="right"/>
        <w:rPr>
          <w:sz w:val="24"/>
        </w:rPr>
      </w:pPr>
    </w:p>
    <w:p w14:paraId="49000000">
      <w:pPr>
        <w:widowControl w:val="0"/>
        <w:ind/>
        <w:jc w:val="right"/>
        <w:rPr>
          <w:sz w:val="24"/>
        </w:rPr>
      </w:pPr>
    </w:p>
    <w:p w14:paraId="4A000000">
      <w:pPr>
        <w:ind/>
        <w:jc w:val="center"/>
        <w:rPr>
          <w:sz w:val="24"/>
        </w:rPr>
      </w:pPr>
      <w:r>
        <w:rPr>
          <w:sz w:val="24"/>
        </w:rPr>
        <w:t>1.</w:t>
      </w:r>
      <w:r>
        <w:rPr>
          <w:sz w:val="24"/>
        </w:rPr>
        <w:t>О</w:t>
      </w:r>
      <w:r>
        <w:rPr>
          <w:sz w:val="24"/>
        </w:rPr>
        <w:t>сновные параметры варианта долгосрочного прогноза,</w:t>
      </w:r>
    </w:p>
    <w:p w14:paraId="4B000000">
      <w:pPr>
        <w:ind/>
        <w:jc w:val="center"/>
        <w:rPr>
          <w:sz w:val="24"/>
        </w:rPr>
      </w:pPr>
      <w:r>
        <w:rPr>
          <w:sz w:val="24"/>
        </w:rPr>
        <w:t>определенные в качестве базовых для целей долгосрочного бюджетного планирования</w:t>
      </w:r>
    </w:p>
    <w:p w14:paraId="4C000000">
      <w:pPr>
        <w:widowControl w:val="0"/>
        <w:spacing w:line="252" w:lineRule="auto"/>
        <w:ind/>
        <w:jc w:val="center"/>
        <w:outlineLvl w:val="0"/>
        <w:rPr>
          <w:sz w:val="24"/>
        </w:rPr>
      </w:pPr>
    </w:p>
    <w:tbl>
      <w:tblPr>
        <w:tblStyle w:val="Style_9"/>
        <w:tblInd w:type="dxa" w:w="-652"/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547"/>
        <w:gridCol w:w="1705"/>
        <w:gridCol w:w="985"/>
        <w:gridCol w:w="844"/>
        <w:gridCol w:w="986"/>
        <w:gridCol w:w="844"/>
        <w:gridCol w:w="1126"/>
        <w:gridCol w:w="985"/>
        <w:gridCol w:w="986"/>
        <w:gridCol w:w="985"/>
        <w:gridCol w:w="985"/>
        <w:gridCol w:w="985"/>
        <w:gridCol w:w="985"/>
        <w:gridCol w:w="985"/>
        <w:gridCol w:w="704"/>
        <w:gridCol w:w="845"/>
        <w:gridCol w:w="846"/>
      </w:tblGrid>
      <w:tr>
        <w:trPr>
          <w:trHeight w:hRule="atLeast" w:val="360"/>
        </w:trPr>
        <w:tc>
          <w:tcPr>
            <w:tcW w:type="dxa" w:w="5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4E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17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F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Основные показатели</w:t>
            </w:r>
          </w:p>
        </w:tc>
        <w:tc>
          <w:tcPr>
            <w:tcW w:type="dxa" w:w="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type="dxa" w:w="13091"/>
            <w:gridSpan w:val="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периода </w:t>
            </w:r>
            <w:r>
              <w:rPr>
                <w:sz w:val="20"/>
              </w:rPr>
              <w:t>прогнозирования</w:t>
            </w:r>
          </w:p>
        </w:tc>
      </w:tr>
      <w:tr>
        <w:trPr>
          <w:trHeight w:hRule="atLeast" w:val="255"/>
        </w:trPr>
        <w:tc>
          <w:tcPr>
            <w:tcW w:type="dxa" w:w="5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9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3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8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11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5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9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7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9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type="dxa" w:w="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2031</w:t>
            </w:r>
          </w:p>
        </w:tc>
        <w:tc>
          <w:tcPr>
            <w:tcW w:type="dxa" w:w="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B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2032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C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D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2034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E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2035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F000000">
            <w:pPr>
              <w:spacing w:line="252" w:lineRule="auto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2036</w:t>
            </w:r>
          </w:p>
        </w:tc>
      </w:tr>
    </w:tbl>
    <w:p w14:paraId="60000000">
      <w:pPr>
        <w:spacing w:line="252" w:lineRule="auto"/>
        <w:ind/>
        <w:jc w:val="center"/>
        <w:rPr>
          <w:sz w:val="20"/>
        </w:rPr>
      </w:pPr>
    </w:p>
    <w:tbl>
      <w:tblPr>
        <w:tblStyle w:val="Style_9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552"/>
        <w:gridCol w:w="9"/>
        <w:gridCol w:w="1694"/>
        <w:gridCol w:w="985"/>
        <w:gridCol w:w="844"/>
        <w:gridCol w:w="986"/>
        <w:gridCol w:w="844"/>
        <w:gridCol w:w="1126"/>
        <w:gridCol w:w="985"/>
        <w:gridCol w:w="986"/>
        <w:gridCol w:w="985"/>
        <w:gridCol w:w="985"/>
        <w:gridCol w:w="985"/>
        <w:gridCol w:w="985"/>
        <w:gridCol w:w="985"/>
        <w:gridCol w:w="704"/>
        <w:gridCol w:w="844"/>
        <w:gridCol w:w="844"/>
      </w:tblGrid>
      <w:tr>
        <w:trPr>
          <w:trHeight w:hRule="atLeast" w:val="255"/>
        </w:trPr>
        <w:tc>
          <w:tcPr>
            <w:tcW w:type="dxa" w:w="5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1000000">
            <w:pPr>
              <w:spacing w:line="252" w:lineRule="auto"/>
              <w:ind w:firstLine="0" w:left="-57" w:right="-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2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3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4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7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8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9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A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B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C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D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E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F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0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100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rPr>
          <w:trHeight w:hRule="atLeast" w:val="413"/>
        </w:trPr>
        <w:tc>
          <w:tcPr>
            <w:tcW w:type="dxa" w:w="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2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3000000">
            <w:pPr>
              <w:spacing w:line="240" w:lineRule="auto"/>
              <w:ind/>
              <w:rPr>
                <w:sz w:val="20"/>
              </w:rPr>
            </w:pPr>
            <w:r>
              <w:rPr>
                <w:sz w:val="20"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4000000">
            <w:pPr>
              <w:spacing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5000000">
            <w:pPr>
              <w:spacing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6000000">
            <w:pPr>
              <w:spacing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7000000">
            <w:pPr>
              <w:spacing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8000000">
            <w:pPr>
              <w:spacing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9000000">
            <w:pPr>
              <w:spacing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A000000">
            <w:pPr>
              <w:spacing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B000000">
            <w:pPr>
              <w:spacing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C000000">
            <w:pPr>
              <w:spacing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D000000">
            <w:pPr>
              <w:spacing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E000000">
            <w:pPr>
              <w:spacing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F000000">
            <w:pPr>
              <w:spacing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0000000">
            <w:pPr>
              <w:spacing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1000000">
            <w:pPr>
              <w:spacing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2000000">
            <w:pPr>
              <w:spacing w:line="240" w:lineRule="auto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91"/>
        </w:trPr>
        <w:tc>
          <w:tcPr>
            <w:tcW w:type="dxa" w:w="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3000000">
            <w:pPr>
              <w:spacing w:line="228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4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5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26,5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6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7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29,6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8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31,4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9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33,6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A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B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38,6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C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41,4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D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44,5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E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47,7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F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0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54,9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1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58,9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2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63,1</w:t>
            </w:r>
          </w:p>
        </w:tc>
      </w:tr>
      <w:tr>
        <w:trPr>
          <w:trHeight w:hRule="atLeast" w:val="639"/>
        </w:trPr>
        <w:tc>
          <w:tcPr>
            <w:tcW w:type="dxa" w:w="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3000000">
            <w:pPr>
              <w:spacing w:line="228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сопоставимых ценах  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400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предыдущему году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5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105,0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6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105,8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7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8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107,1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9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107,2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A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B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C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D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E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F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0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107,3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1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2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107,1</w:t>
            </w:r>
          </w:p>
        </w:tc>
      </w:tr>
      <w:tr>
        <w:trPr>
          <w:trHeight w:hRule="atLeast" w:val="255"/>
        </w:trPr>
        <w:tc>
          <w:tcPr>
            <w:tcW w:type="dxa" w:w="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4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5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6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7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8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9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A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B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C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D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E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F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0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1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2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3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491"/>
        </w:trPr>
        <w:tc>
          <w:tcPr>
            <w:tcW w:type="dxa" w:w="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4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6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72,3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7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8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75,1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9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75,5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A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75,9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B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76,3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C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76,7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D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77,0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E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77,4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F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77,9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0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78,3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1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78,7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2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79,0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3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79,4</w:t>
            </w:r>
          </w:p>
        </w:tc>
      </w:tr>
      <w:tr>
        <w:trPr>
          <w:trHeight w:hRule="atLeast" w:val="255"/>
        </w:trPr>
        <w:tc>
          <w:tcPr>
            <w:tcW w:type="dxa" w:w="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4000000">
            <w:pPr>
              <w:spacing w:line="252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сопоставимых ценах   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предыдущему году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6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101,1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7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8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9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A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B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C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D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E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F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0000000">
            <w:pPr>
              <w:spacing w:line="240" w:lineRule="auto"/>
              <w:ind w:hanging="58" w:left="58"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1000000">
            <w:pPr>
              <w:spacing w:line="240" w:lineRule="auto"/>
              <w:ind w:hanging="58" w:left="58"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2000000">
            <w:pPr>
              <w:spacing w:line="240" w:lineRule="auto"/>
              <w:ind w:hanging="58" w:left="58"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3000000">
            <w:pPr>
              <w:spacing w:line="240" w:lineRule="auto"/>
              <w:ind w:hanging="58" w:left="58"/>
              <w:jc w:val="center"/>
              <w:rPr>
                <w:sz w:val="22"/>
              </w:rPr>
            </w:pPr>
            <w:r>
              <w:rPr>
                <w:sz w:val="22"/>
              </w:rPr>
              <w:t>100,5</w:t>
            </w:r>
          </w:p>
        </w:tc>
      </w:tr>
      <w:tr>
        <w:trPr>
          <w:trHeight w:hRule="atLeast" w:val="255"/>
        </w:trPr>
        <w:tc>
          <w:tcPr>
            <w:tcW w:type="dxa" w:w="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5000000">
            <w:pPr>
              <w:spacing w:line="252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Объем инвестиций за счет всех источников финансирования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6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7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8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9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A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B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C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D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E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F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0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1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2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3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400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435"/>
        </w:trPr>
        <w:tc>
          <w:tcPr>
            <w:tcW w:type="dxa" w:w="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5000000">
            <w:pPr>
              <w:spacing w:line="252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7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8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9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12,3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A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B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12,6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C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12,7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D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E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F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0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1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12,8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2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3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4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12,8</w:t>
            </w:r>
          </w:p>
        </w:tc>
      </w:tr>
      <w:tr>
        <w:trPr>
          <w:trHeight w:hRule="atLeast" w:val="255"/>
        </w:trPr>
        <w:tc>
          <w:tcPr>
            <w:tcW w:type="dxa" w:w="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5000000">
            <w:pPr>
              <w:spacing w:line="252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преды</w:t>
            </w:r>
            <w:r>
              <w:rPr>
                <w:sz w:val="20"/>
              </w:rPr>
              <w:t>дущему году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7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101,6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8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104,4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9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101,7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A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B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101,1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C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101,2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D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z w:val="22"/>
              </w:rPr>
              <w:t>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E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F00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0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1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2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3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4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>
        <w:trPr>
          <w:trHeight w:hRule="atLeast" w:val="559"/>
        </w:trPr>
        <w:tc>
          <w:tcPr>
            <w:tcW w:type="dxa" w:w="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6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Оборот малых и </w:t>
            </w:r>
            <w:r>
              <w:rPr>
                <w:spacing w:val="-8"/>
                <w:sz w:val="20"/>
              </w:rPr>
              <w:t>средних предприятий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7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801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901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A01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B01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C01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D01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1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F01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001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101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201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301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4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5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709"/>
        </w:trPr>
        <w:tc>
          <w:tcPr>
            <w:tcW w:type="dxa" w:w="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6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8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122,5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9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135,2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A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145,5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B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155,5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166,2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D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177,6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E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189,5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F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202,6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0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216,8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1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232,0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2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247,0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3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263,5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4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281,1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5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300,2</w:t>
            </w:r>
          </w:p>
        </w:tc>
      </w:tr>
      <w:tr>
        <w:trPr>
          <w:trHeight w:hRule="atLeast" w:val="809"/>
        </w:trPr>
        <w:tc>
          <w:tcPr>
            <w:tcW w:type="dxa" w:w="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6010000">
            <w:pPr>
              <w:spacing w:line="252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сопоставимых ценах   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предыдущему году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8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107,7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9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A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107,1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B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106,9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C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106,9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D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106,9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E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106,9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F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0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1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2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3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106,7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4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106,8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5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106,8</w:t>
            </w:r>
          </w:p>
        </w:tc>
      </w:tr>
      <w:tr>
        <w:trPr>
          <w:trHeight w:hRule="atLeast" w:val="551"/>
        </w:trPr>
        <w:tc>
          <w:tcPr>
            <w:tcW w:type="dxa" w:w="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1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7010000">
            <w:pPr>
              <w:spacing w:line="252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Фонд заработной платы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8010000">
            <w:pPr>
              <w:spacing w:line="252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9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A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B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C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D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E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F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0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1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2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3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4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5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6010000">
            <w:pPr>
              <w:spacing w:line="240" w:lineRule="auto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545"/>
        </w:trPr>
        <w:tc>
          <w:tcPr>
            <w:tcW w:type="dxa" w:w="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7010000">
            <w:pPr>
              <w:spacing w:line="252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 действующих ценах, всего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801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9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288,3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A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310,2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B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335,6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C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367,5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403,1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443,4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F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488,2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541,4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603,1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663,4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3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713,1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763,4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5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827,5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885,4</w:t>
            </w:r>
          </w:p>
        </w:tc>
      </w:tr>
      <w:tr>
        <w:trPr>
          <w:trHeight w:hRule="atLeast" w:val="708"/>
        </w:trPr>
        <w:tc>
          <w:tcPr>
            <w:tcW w:type="dxa" w:w="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7010000">
            <w:pPr>
              <w:spacing w:line="252" w:lineRule="auto"/>
              <w:ind/>
              <w:jc w:val="both"/>
              <w:rPr>
                <w:sz w:val="20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10000">
            <w:pPr>
              <w:spacing w:line="252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% к пре</w:t>
            </w:r>
            <w:r>
              <w:rPr>
                <w:sz w:val="20"/>
              </w:rPr>
              <w:t>дыдущему году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9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107,6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108,2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B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C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109,7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D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E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110,1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F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110,9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0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111,4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1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2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107,5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3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4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108,4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10000">
            <w:pPr>
              <w:spacing w:line="24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107,1</w:t>
            </w:r>
          </w:p>
        </w:tc>
      </w:tr>
    </w:tbl>
    <w:p w14:paraId="67010000">
      <w:pPr>
        <w:widowControl w:val="0"/>
        <w:ind/>
        <w:jc w:val="center"/>
        <w:rPr>
          <w:sz w:val="22"/>
        </w:rPr>
      </w:pPr>
      <w:r>
        <w:rPr>
          <w:sz w:val="22"/>
        </w:rPr>
        <w:t xml:space="preserve">программ </w:t>
      </w:r>
      <w:r>
        <w:rPr>
          <w:sz w:val="22"/>
        </w:rPr>
        <w:t>Новобессергене</w:t>
      </w:r>
      <w:r>
        <w:rPr>
          <w:sz w:val="22"/>
        </w:rPr>
        <w:t>вского сельского поселения</w:t>
      </w:r>
      <w:r>
        <w:rPr>
          <w:sz w:val="22"/>
        </w:rPr>
        <w:t>*</w:t>
      </w:r>
      <w:bookmarkStart w:id="2" w:name="Par412"/>
      <w:bookmarkEnd w:id="2"/>
    </w:p>
    <w:p w14:paraId="68010000">
      <w:pPr>
        <w:widowControl w:val="0"/>
        <w:ind/>
        <w:jc w:val="right"/>
        <w:rPr>
          <w:sz w:val="22"/>
        </w:rPr>
      </w:pPr>
      <w:r>
        <w:rPr>
          <w:sz w:val="22"/>
        </w:rPr>
        <w:t>(</w:t>
      </w:r>
      <w:r>
        <w:rPr>
          <w:sz w:val="22"/>
        </w:rPr>
        <w:t>тыс</w:t>
      </w:r>
      <w:r>
        <w:rPr>
          <w:sz w:val="22"/>
        </w:rPr>
        <w:t>. рублей</w:t>
      </w:r>
      <w:r>
        <w:rPr>
          <w:sz w:val="22"/>
        </w:rPr>
        <w:t>)</w:t>
      </w:r>
    </w:p>
    <w:tbl>
      <w:tblPr>
        <w:tblStyle w:val="Style_9"/>
        <w:tblInd w:type="dxa" w:w="-505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2268"/>
        <w:gridCol w:w="1004"/>
        <w:gridCol w:w="840"/>
        <w:gridCol w:w="912"/>
        <w:gridCol w:w="876"/>
        <w:gridCol w:w="960"/>
        <w:gridCol w:w="804"/>
        <w:gridCol w:w="684"/>
        <w:gridCol w:w="672"/>
        <w:gridCol w:w="792"/>
        <w:gridCol w:w="867"/>
        <w:gridCol w:w="717"/>
        <w:gridCol w:w="669"/>
        <w:gridCol w:w="1116"/>
        <w:gridCol w:w="1116"/>
      </w:tblGrid>
      <w:tr>
        <w:trPr>
          <w:trHeight w:hRule="atLeast" w:val="253"/>
        </w:trPr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муниципальной программы Новобессергеневского сельского поселения</w:t>
            </w:r>
          </w:p>
        </w:tc>
        <w:tc>
          <w:tcPr>
            <w:tcW w:type="dxa" w:w="12029"/>
            <w:gridSpan w:val="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A01000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Прогноз</w:t>
            </w:r>
          </w:p>
        </w:tc>
      </w:tr>
      <w:tr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2031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2033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2034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2035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2036</w:t>
            </w:r>
          </w:p>
        </w:tc>
      </w:tr>
      <w:tr>
        <w:trPr>
          <w:trHeight w:hRule="atLeast" w:val="225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4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5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6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7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225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Обеспечение качественными жилищно-коммунальными услугами населения Новобессергеневского сельского поселения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6400,0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4445,4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4623,3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10000">
            <w:r>
              <w:rPr>
                <w:sz w:val="22"/>
              </w:rPr>
              <w:t>4623,3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10000">
            <w:r>
              <w:rPr>
                <w:sz w:val="22"/>
              </w:rPr>
              <w:t>4623,3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3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4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5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6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225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2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3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4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5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225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Развитие культуры и туризма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9194,5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8122,6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8624,1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10000">
            <w:r>
              <w:rPr>
                <w:sz w:val="22"/>
              </w:rPr>
              <w:t>8624,1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8624,1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1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2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3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4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225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Охрана окружающей среды и рациональное природопользование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4674,8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2178,2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424,1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424,1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424,1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B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0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1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2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3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705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Развитие физической культуры и спорта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00,0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F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0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1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2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225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Информационное общество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B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C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D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E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F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E0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E1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543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Муниципальная политика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E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E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EC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ED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EE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EF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F0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768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Развитие транспортной системы</w:t>
            </w:r>
          </w:p>
          <w:p w14:paraId="F201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2450,7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2450,7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2450,7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FA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FB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FC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FD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FE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FF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0002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225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11017,6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9612,4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9612,4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9612,4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9612,4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09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0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0B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0C02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0D02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0E02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0F02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225"/>
        </w:trP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34282,6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22678,9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21456,6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19005,9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19005,9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1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19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1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1B02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1C02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1D02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1E02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</w:tbl>
    <w:p w14:paraId="1F020000">
      <w:pPr>
        <w:pStyle w:val="Style_10"/>
        <w:ind w:firstLine="540" w:left="0"/>
        <w:jc w:val="both"/>
        <w:rPr>
          <w:rFonts w:ascii="Times New Roman" w:hAnsi="Times New Roman"/>
          <w:sz w:val="22"/>
        </w:rPr>
      </w:pPr>
    </w:p>
    <w:p w14:paraId="20020000">
      <w:pPr>
        <w:pStyle w:val="Style_10"/>
        <w:ind w:firstLine="54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Примечание.</w:t>
      </w:r>
    </w:p>
    <w:p w14:paraId="21020000">
      <w:pPr>
        <w:widowControl w:val="0"/>
        <w:ind/>
        <w:jc w:val="both"/>
        <w:rPr>
          <w:sz w:val="22"/>
        </w:rPr>
      </w:pPr>
      <w:r>
        <w:rPr>
          <w:sz w:val="22"/>
        </w:rPr>
        <w:t xml:space="preserve">*) - Показатели финансового обеспечения муниципальных программ </w:t>
      </w:r>
      <w:r>
        <w:rPr>
          <w:sz w:val="22"/>
        </w:rPr>
        <w:t>Новобессергене</w:t>
      </w:r>
      <w:r>
        <w:rPr>
          <w:sz w:val="22"/>
        </w:rPr>
        <w:t xml:space="preserve">вского сельского поселения </w:t>
      </w:r>
      <w:r>
        <w:rPr>
          <w:sz w:val="22"/>
        </w:rPr>
        <w:t>заполняются на период их действия</w:t>
      </w:r>
      <w:r>
        <w:rPr>
          <w:sz w:val="22"/>
        </w:rPr>
        <w:t>.</w:t>
      </w:r>
    </w:p>
    <w:p w14:paraId="22020000">
      <w:pPr>
        <w:widowControl w:val="0"/>
        <w:ind/>
        <w:jc w:val="both"/>
        <w:rPr>
          <w:sz w:val="22"/>
        </w:rPr>
      </w:pPr>
    </w:p>
    <w:p w14:paraId="23020000">
      <w:pPr>
        <w:sectPr>
          <w:footerReference r:id="rId1" w:type="default"/>
          <w:pgSz w:h="11907" w:orient="landscape" w:w="16839"/>
          <w:pgMar w:bottom="142" w:footer="0" w:gutter="0" w:header="142" w:left="1134" w:right="851" w:top="428"/>
        </w:sectPr>
      </w:pPr>
    </w:p>
    <w:p w14:paraId="24020000">
      <w:pPr>
        <w:widowControl w:val="0"/>
        <w:spacing w:line="276" w:lineRule="auto"/>
        <w:ind w:firstLine="709" w:left="0"/>
        <w:jc w:val="center"/>
        <w:outlineLvl w:val="3"/>
      </w:pPr>
      <w:r>
        <w:t xml:space="preserve"> </w:t>
      </w:r>
      <w:r>
        <w:t xml:space="preserve">2.2. </w:t>
      </w:r>
      <w:r>
        <w:t>Основные подходы к формированию бюджетной политики</w:t>
      </w:r>
    </w:p>
    <w:p w14:paraId="25020000">
      <w:pPr>
        <w:widowControl w:val="0"/>
        <w:spacing w:line="276" w:lineRule="auto"/>
        <w:ind w:firstLine="709" w:left="0"/>
        <w:jc w:val="center"/>
      </w:pPr>
      <w:r>
        <w:t>Новобессергене</w:t>
      </w:r>
      <w:r>
        <w:t xml:space="preserve">вского сельского поселения </w:t>
      </w:r>
      <w:r>
        <w:t>на период 2023-2036</w:t>
      </w:r>
      <w:r>
        <w:t xml:space="preserve"> годов</w:t>
      </w:r>
    </w:p>
    <w:p w14:paraId="26020000">
      <w:pPr>
        <w:spacing w:line="276" w:lineRule="auto"/>
        <w:ind w:firstLine="709" w:left="0"/>
        <w:jc w:val="both"/>
      </w:pPr>
    </w:p>
    <w:p w14:paraId="27020000">
      <w:pPr>
        <w:spacing w:line="276" w:lineRule="auto"/>
        <w:ind w:firstLine="709" w:left="0"/>
        <w:jc w:val="both"/>
      </w:pPr>
    </w:p>
    <w:p w14:paraId="28020000">
      <w:pPr>
        <w:spacing w:line="276" w:lineRule="auto"/>
        <w:ind w:firstLine="709" w:left="0"/>
        <w:jc w:val="both"/>
      </w:pPr>
      <w:r>
        <w:t xml:space="preserve">Бюджетный прогноз </w:t>
      </w:r>
      <w:r>
        <w:t>Новобессергеневского</w:t>
      </w:r>
      <w:r>
        <w:t xml:space="preserve"> сельского поселения на</w:t>
      </w:r>
      <w:r>
        <w:t xml:space="preserve"> период 2023-2036</w:t>
      </w:r>
      <w:r>
        <w:t xml:space="preserve"> годов разработан на основе варианта долгосрочного прогноза социально-экономического развития </w:t>
      </w:r>
      <w:r>
        <w:t>Новобессергеневского</w:t>
      </w:r>
      <w:r>
        <w:t xml:space="preserve"> сельского поселения на</w:t>
      </w:r>
      <w:r>
        <w:t xml:space="preserve"> период до 2036 года, утвержденного </w:t>
      </w:r>
      <w:r>
        <w:t>постановлением</w:t>
      </w:r>
      <w:r>
        <w:t xml:space="preserve"> Администрации </w:t>
      </w:r>
      <w:r>
        <w:t>Новобессергеневского</w:t>
      </w:r>
      <w:r>
        <w:t xml:space="preserve"> сельского поселения </w:t>
      </w:r>
      <w:r>
        <w:t>от 30.12.2016 № 3</w:t>
      </w:r>
      <w:r>
        <w:t>0</w:t>
      </w:r>
      <w:r>
        <w:t>.</w:t>
      </w:r>
    </w:p>
    <w:p w14:paraId="29020000">
      <w:pPr>
        <w:spacing w:line="276" w:lineRule="auto"/>
        <w:ind w:firstLine="709" w:left="0"/>
        <w:jc w:val="both"/>
      </w:pPr>
      <w: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2A020000">
      <w:pPr>
        <w:spacing w:line="276" w:lineRule="auto"/>
        <w:ind w:firstLine="709" w:left="0"/>
        <w:jc w:val="both"/>
      </w:pPr>
      <w:r>
        <w:t xml:space="preserve">Расчет прогнозных показателей дефицита (профицита), источников его финансирования и муниципального долга </w:t>
      </w:r>
      <w:r>
        <w:t>Новобессергеневского</w:t>
      </w:r>
      <w:r>
        <w:t xml:space="preserve"> сельского поселения </w:t>
      </w:r>
      <w:r>
        <w:t>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2B020000">
      <w:pPr>
        <w:spacing w:line="276" w:lineRule="auto"/>
        <w:ind w:firstLine="709" w:left="0"/>
        <w:jc w:val="both"/>
      </w:pPr>
      <w:r>
        <w:t>В прогнозируемом периоде будет продолжена взвешенная долговая политика с учетом снижения уровня долговой нагрузки.</w:t>
      </w:r>
    </w:p>
    <w:p w14:paraId="2C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Бюджетная </w:t>
      </w:r>
      <w:r>
        <w:rPr>
          <w:rFonts w:ascii="Times New Roman" w:hAnsi="Times New Roman"/>
          <w:sz w:val="28"/>
        </w:rPr>
        <w:t xml:space="preserve">политика </w:t>
      </w:r>
      <w:r>
        <w:rPr>
          <w:rFonts w:ascii="Times New Roman" w:hAnsi="Times New Roman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 на</w:t>
      </w:r>
      <w:r>
        <w:rPr>
          <w:rFonts w:ascii="Times New Roman" w:hAnsi="Times New Roman"/>
          <w:sz w:val="28"/>
        </w:rPr>
        <w:t xml:space="preserve"> долгосрочный период будет направлена на обеспечение решения приоритетных задач социально-экономического </w:t>
      </w:r>
      <w:r>
        <w:rPr>
          <w:rFonts w:ascii="Times New Roman" w:hAnsi="Times New Roman"/>
          <w:sz w:val="28"/>
        </w:rPr>
        <w:t xml:space="preserve">развития </w:t>
      </w:r>
      <w:r>
        <w:rPr>
          <w:rFonts w:ascii="Times New Roman" w:hAnsi="Times New Roman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при одновременном обеспечении устойчивости и сбалансированности бюджетной системы.</w:t>
      </w:r>
    </w:p>
    <w:p w14:paraId="2D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E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F020000">
      <w:pPr>
        <w:pStyle w:val="Style_10"/>
        <w:spacing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подходы в части собственных (налоговых и неналоговых) доходов</w:t>
      </w:r>
    </w:p>
    <w:p w14:paraId="30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1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2020000">
      <w:pPr>
        <w:spacing w:line="276" w:lineRule="auto"/>
        <w:ind w:firstLine="709" w:left="0"/>
        <w:jc w:val="both"/>
      </w:pPr>
      <w:r>
        <w:t xml:space="preserve">Поступательной динамике собственных доходов способствует стимулирующий характер налоговой политики региона и </w:t>
      </w:r>
      <w:r>
        <w:t>поселения</w:t>
      </w:r>
      <w:r>
        <w:t>. За истекший период в области налоговой политики решены следующие задачи:</w:t>
      </w:r>
    </w:p>
    <w:p w14:paraId="33020000">
      <w:pPr>
        <w:spacing w:line="276" w:lineRule="auto"/>
        <w:ind w:firstLine="709" w:left="0"/>
        <w:jc w:val="both"/>
      </w:pPr>
      <w:r>
        <w:t>действует патентная система налогообложения;</w:t>
      </w:r>
    </w:p>
    <w:p w14:paraId="34020000">
      <w:pPr>
        <w:spacing w:line="276" w:lineRule="auto"/>
        <w:ind w:firstLine="709" w:left="0"/>
        <w:jc w:val="both"/>
      </w:pPr>
      <w:r>
        <w:t>установлены «налоговые каникулы» для впервые зарегистрированных индивидуальных предпринимателей;</w:t>
      </w:r>
    </w:p>
    <w:p w14:paraId="35020000">
      <w:pPr>
        <w:spacing w:line="276" w:lineRule="auto"/>
        <w:ind w:firstLine="709" w:left="0"/>
        <w:jc w:val="both"/>
      </w:pPr>
      <w:r>
        <w:t>упорядочены нормы по предоставлению налогов</w:t>
      </w:r>
      <w:r>
        <w:t>ых льгот инвесторам;</w:t>
      </w:r>
    </w:p>
    <w:p w14:paraId="36020000">
      <w:pPr>
        <w:spacing w:line="276" w:lineRule="auto"/>
        <w:ind w:firstLine="709" w:left="0"/>
        <w:jc w:val="both"/>
      </w:pPr>
      <w:r>
        <w:t>осуществлен переход на исчисление налога на имущество физических лиц от кадастровой стоимости объектов недвижимости.</w:t>
      </w:r>
    </w:p>
    <w:p w14:paraId="37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</w:t>
      </w:r>
      <w:r>
        <w:rPr>
          <w:rFonts w:ascii="Times New Roman" w:hAnsi="Times New Roman"/>
          <w:sz w:val="28"/>
        </w:rPr>
        <w:t>на 2023-2024</w:t>
      </w:r>
      <w:r>
        <w:rPr>
          <w:rFonts w:ascii="Times New Roman" w:hAnsi="Times New Roman"/>
          <w:sz w:val="28"/>
        </w:rPr>
        <w:t xml:space="preserve"> годы </w:t>
      </w:r>
      <w:r>
        <w:rPr>
          <w:rFonts w:ascii="Times New Roman" w:hAnsi="Times New Roman"/>
          <w:sz w:val="28"/>
        </w:rPr>
        <w:t xml:space="preserve">спрогнозированы в соответствии с </w:t>
      </w:r>
      <w:r>
        <w:rPr>
          <w:rFonts w:ascii="Times New Roman" w:hAnsi="Times New Roman"/>
          <w:sz w:val="28"/>
        </w:rPr>
        <w:t>принятым решениями Собрания депутатов Администрации Новобессергеневского сельского поселения, Бюджетным кодексом Российской Федерации.</w:t>
      </w:r>
    </w:p>
    <w:p w14:paraId="38020000">
      <w:pPr>
        <w:spacing w:line="276" w:lineRule="auto"/>
        <w:ind w:firstLine="709" w:left="0"/>
        <w:jc w:val="both"/>
      </w:pPr>
      <w:r>
        <w:t xml:space="preserve">Прогнозирование на долгосрочную перспективу осуществлялось в условиях позитивных тенденций, сложившихся в предыдущие годы с учетом роста показателей деятельности предприятий агропромышленного комплекса, малых и средних предприятий </w:t>
      </w:r>
      <w:r>
        <w:t>поселения,</w:t>
      </w:r>
      <w:r>
        <w:t xml:space="preserve"> фонда заработной платы и т.д.</w:t>
      </w:r>
    </w:p>
    <w:p w14:paraId="39020000">
      <w:pPr>
        <w:pStyle w:val="Style_7"/>
        <w:widowControl w:val="0"/>
        <w:spacing w:line="276" w:lineRule="auto"/>
        <w:ind w:firstLine="709" w:left="0"/>
      </w:pPr>
      <w:r>
        <w:t>В 20</w:t>
      </w:r>
      <w:r>
        <w:t>23</w:t>
      </w:r>
      <w:r>
        <w:t>-20</w:t>
      </w:r>
      <w:r>
        <w:t>36</w:t>
      </w:r>
      <w:r>
        <w:t xml:space="preserve"> годах меры Администрации </w:t>
      </w:r>
      <w:r>
        <w:t>Новобессергеневского</w:t>
      </w:r>
      <w:r>
        <w:t xml:space="preserve"> сельского поселения</w:t>
      </w:r>
      <w:r>
        <w:t xml:space="preserve"> </w:t>
      </w:r>
      <w:r>
        <w:t>бу</w:t>
      </w:r>
      <w:r>
        <w:t>дут направлены на создание усло</w:t>
      </w:r>
      <w:r>
        <w:t xml:space="preserve">вий по обеспечению устойчивых темпов роста в реальном секторе экономики и повышение жизненного уровня населения </w:t>
      </w:r>
      <w:r>
        <w:t>Новобессергеневского</w:t>
      </w:r>
      <w:r>
        <w:t xml:space="preserve"> сельского поселения</w:t>
      </w:r>
      <w:r>
        <w:t xml:space="preserve">. </w:t>
      </w:r>
    </w:p>
    <w:p w14:paraId="3A020000">
      <w:pPr>
        <w:pStyle w:val="Style_7"/>
        <w:widowControl w:val="0"/>
        <w:spacing w:line="276" w:lineRule="auto"/>
        <w:ind w:firstLine="709" w:left="0"/>
      </w:pPr>
      <w:r>
        <w:t xml:space="preserve">В прогнозируемом периоде по данным долгосрочного прогноза социально-экономического развития </w:t>
      </w:r>
      <w:r>
        <w:t>Новобессергеневского</w:t>
      </w:r>
      <w:r>
        <w:t xml:space="preserve"> сельского поселения на</w:t>
      </w:r>
      <w:r>
        <w:t xml:space="preserve"> период до 2036 года ожидается рост объемов малого и среднего предпринимательства, сельскохозяйственного производства, инвестиций, оборота розничной торговли. Продолжится увеличение реальной заработной платы и денежных доходов населения.</w:t>
      </w:r>
    </w:p>
    <w:p w14:paraId="3B020000">
      <w:pPr>
        <w:spacing w:line="276" w:lineRule="auto"/>
        <w:ind w:firstLine="709" w:left="0"/>
        <w:jc w:val="both"/>
      </w:pPr>
      <w:r>
        <w:t xml:space="preserve">Дальнейшее развитие торговли, малого бизнеса, сохранение инвестиционной активности, эффективное ведение сельского хозяйства позволит улучшить показатели прибыли прибыльных предприятий и спрогнозировать </w:t>
      </w:r>
      <w:r>
        <w:t>к</w:t>
      </w:r>
      <w:r>
        <w:t xml:space="preserve"> 2036 году увеличение объема прибыли </w:t>
      </w:r>
      <w:r>
        <w:t xml:space="preserve">прибыльных предприятий </w:t>
      </w:r>
      <w:r>
        <w:t>в 2,2 раза к уровню 2015 года.</w:t>
      </w:r>
    </w:p>
    <w:p w14:paraId="3C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D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E020000">
      <w:pPr>
        <w:pStyle w:val="Style_10"/>
        <w:spacing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подходы в части региональной финансовой помощи</w:t>
      </w:r>
    </w:p>
    <w:p w14:paraId="3F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0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1020000">
      <w:pPr>
        <w:spacing w:line="276" w:lineRule="auto"/>
        <w:ind w:firstLine="709" w:left="0"/>
        <w:jc w:val="both"/>
        <w:rPr>
          <w:color w:val="111111"/>
        </w:rPr>
      </w:pPr>
      <w:r>
        <w:rPr>
          <w:color w:val="111111"/>
        </w:rPr>
        <w:t xml:space="preserve">Проводимая на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Ростовской области. </w:t>
      </w:r>
    </w:p>
    <w:p w14:paraId="42020000">
      <w:pPr>
        <w:spacing w:line="276" w:lineRule="auto"/>
        <w:ind w:firstLine="709" w:left="0"/>
        <w:jc w:val="both"/>
        <w:rPr>
          <w:color w:val="111111"/>
        </w:rPr>
      </w:pPr>
      <w:r>
        <w:rPr>
          <w:color w:val="111111"/>
        </w:rPr>
        <w:t>Учитывая положительную динамику показателей за отчетные годы и рост собственных доходов на долгосрочную перспективу планируется снижение дотационности бюджета.</w:t>
      </w:r>
    </w:p>
    <w:p w14:paraId="43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По итогам 2016</w:t>
      </w:r>
      <w:r>
        <w:rPr>
          <w:rFonts w:ascii="Times New Roman" w:hAnsi="Times New Roman"/>
          <w:color w:val="111111"/>
          <w:sz w:val="28"/>
        </w:rPr>
        <w:t xml:space="preserve"> года уровень дотационности </w:t>
      </w:r>
      <w:r>
        <w:rPr>
          <w:rFonts w:ascii="Times New Roman" w:hAnsi="Times New Roman"/>
          <w:color w:val="111111"/>
          <w:sz w:val="28"/>
        </w:rPr>
        <w:t>поселения</w:t>
      </w:r>
      <w:r>
        <w:rPr>
          <w:rFonts w:ascii="Times New Roman" w:hAnsi="Times New Roman"/>
          <w:color w:val="111111"/>
          <w:sz w:val="28"/>
        </w:rPr>
        <w:t xml:space="preserve"> составил </w:t>
      </w:r>
      <w:r>
        <w:rPr>
          <w:rFonts w:ascii="Times New Roman" w:hAnsi="Times New Roman"/>
          <w:color w:val="111111"/>
          <w:sz w:val="28"/>
        </w:rPr>
        <w:t>53,3</w:t>
      </w:r>
      <w:r>
        <w:rPr>
          <w:rFonts w:ascii="Times New Roman" w:hAnsi="Times New Roman"/>
          <w:color w:val="111111"/>
          <w:sz w:val="28"/>
        </w:rPr>
        <w:t xml:space="preserve">% от собственных доходов </w:t>
      </w:r>
      <w:r>
        <w:rPr>
          <w:rFonts w:ascii="Times New Roman" w:hAnsi="Times New Roman"/>
          <w:color w:val="111111"/>
          <w:sz w:val="28"/>
        </w:rPr>
        <w:t xml:space="preserve">бюджета </w:t>
      </w:r>
      <w:r>
        <w:rPr>
          <w:rFonts w:ascii="Times New Roman" w:hAnsi="Times New Roman"/>
          <w:sz w:val="28"/>
        </w:rPr>
        <w:t>Новобессергеневского</w:t>
      </w:r>
      <w:r>
        <w:rPr>
          <w:rFonts w:ascii="Times New Roman" w:hAnsi="Times New Roman"/>
          <w:color w:val="111111"/>
          <w:sz w:val="28"/>
        </w:rPr>
        <w:t xml:space="preserve"> сельского</w:t>
      </w:r>
      <w:r>
        <w:rPr>
          <w:rFonts w:ascii="Times New Roman" w:hAnsi="Times New Roman"/>
          <w:color w:val="111111"/>
          <w:sz w:val="28"/>
        </w:rPr>
        <w:t xml:space="preserve"> поселения </w:t>
      </w:r>
      <w:r>
        <w:rPr>
          <w:rFonts w:ascii="Times New Roman" w:hAnsi="Times New Roman"/>
          <w:color w:val="111111"/>
          <w:sz w:val="28"/>
        </w:rPr>
        <w:t>без учета субвенций на переданные полномочия Российской</w:t>
      </w:r>
      <w:r>
        <w:rPr>
          <w:rFonts w:ascii="Times New Roman" w:hAnsi="Times New Roman"/>
          <w:color w:val="111111"/>
          <w:sz w:val="28"/>
        </w:rPr>
        <w:t xml:space="preserve"> Федерации и Ростовской области. В</w:t>
      </w:r>
      <w:r>
        <w:rPr>
          <w:rFonts w:ascii="Times New Roman" w:hAnsi="Times New Roman"/>
          <w:color w:val="111111"/>
          <w:sz w:val="28"/>
        </w:rPr>
        <w:t xml:space="preserve"> 201</w:t>
      </w:r>
      <w:r>
        <w:rPr>
          <w:rFonts w:ascii="Times New Roman" w:hAnsi="Times New Roman"/>
          <w:color w:val="111111"/>
          <w:sz w:val="28"/>
        </w:rPr>
        <w:t>8</w:t>
      </w:r>
      <w:r>
        <w:rPr>
          <w:rFonts w:ascii="Times New Roman" w:hAnsi="Times New Roman"/>
          <w:color w:val="111111"/>
          <w:sz w:val="28"/>
        </w:rPr>
        <w:t xml:space="preserve"> году </w:t>
      </w:r>
      <w:r>
        <w:rPr>
          <w:rFonts w:ascii="Times New Roman" w:hAnsi="Times New Roman"/>
          <w:color w:val="111111"/>
          <w:sz w:val="28"/>
        </w:rPr>
        <w:t>уровень дот</w:t>
      </w:r>
      <w:r>
        <w:rPr>
          <w:rFonts w:ascii="Times New Roman" w:hAnsi="Times New Roman"/>
          <w:color w:val="111111"/>
          <w:sz w:val="28"/>
        </w:rPr>
        <w:t>ационности составил 62,1%, в 2021</w:t>
      </w:r>
      <w:r>
        <w:rPr>
          <w:rFonts w:ascii="Times New Roman" w:hAnsi="Times New Roman"/>
          <w:color w:val="111111"/>
          <w:sz w:val="28"/>
        </w:rPr>
        <w:t xml:space="preserve"> году прогнозируется 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65,6</w:t>
      </w:r>
      <w:r>
        <w:rPr>
          <w:rFonts w:ascii="Times New Roman" w:hAnsi="Times New Roman"/>
          <w:color w:val="111111"/>
          <w:sz w:val="28"/>
        </w:rPr>
        <w:t>%.</w:t>
      </w:r>
    </w:p>
    <w:p w14:paraId="44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Целевые средства </w:t>
      </w:r>
      <w:r>
        <w:rPr>
          <w:rFonts w:ascii="Times New Roman" w:hAnsi="Times New Roman"/>
          <w:color w:val="111111"/>
          <w:sz w:val="28"/>
        </w:rPr>
        <w:t xml:space="preserve"> на 2023 – 2024</w:t>
      </w:r>
      <w:r>
        <w:rPr>
          <w:rFonts w:ascii="Times New Roman" w:hAnsi="Times New Roman"/>
          <w:color w:val="111111"/>
          <w:sz w:val="28"/>
        </w:rPr>
        <w:t xml:space="preserve"> годы </w:t>
      </w:r>
      <w:r>
        <w:rPr>
          <w:rFonts w:ascii="Times New Roman" w:hAnsi="Times New Roman"/>
          <w:color w:val="111111"/>
          <w:sz w:val="28"/>
        </w:rPr>
        <w:t xml:space="preserve"> предусмотрены </w:t>
      </w:r>
      <w:r>
        <w:rPr>
          <w:rFonts w:ascii="Times New Roman" w:hAnsi="Times New Roman"/>
          <w:color w:val="111111"/>
          <w:sz w:val="28"/>
        </w:rPr>
        <w:t>в соответствии с утвержденным решением Собрания депутатов Администрации Новобессергене</w:t>
      </w:r>
      <w:r>
        <w:rPr>
          <w:rFonts w:ascii="Times New Roman" w:hAnsi="Times New Roman"/>
          <w:color w:val="111111"/>
          <w:sz w:val="28"/>
        </w:rPr>
        <w:t>вского сельского поселения от 27.12.2022</w:t>
      </w:r>
      <w:r>
        <w:rPr>
          <w:rFonts w:ascii="Times New Roman" w:hAnsi="Times New Roman"/>
          <w:color w:val="111111"/>
          <w:sz w:val="28"/>
        </w:rPr>
        <w:t>г. №</w:t>
      </w:r>
      <w:r>
        <w:rPr>
          <w:rFonts w:ascii="Times New Roman" w:hAnsi="Times New Roman"/>
          <w:color w:val="111111"/>
          <w:sz w:val="28"/>
        </w:rPr>
        <w:t xml:space="preserve"> 62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 «О </w:t>
      </w:r>
      <w:r>
        <w:rPr>
          <w:rFonts w:ascii="Times New Roman" w:hAnsi="Times New Roman"/>
          <w:color w:val="111111"/>
          <w:sz w:val="28"/>
        </w:rPr>
        <w:t xml:space="preserve">бюджете </w:t>
      </w:r>
      <w:r>
        <w:rPr>
          <w:rFonts w:ascii="Times New Roman" w:hAnsi="Times New Roman"/>
          <w:sz w:val="28"/>
        </w:rPr>
        <w:t>Новобессергеневского</w:t>
      </w:r>
      <w:r>
        <w:rPr>
          <w:rFonts w:ascii="Times New Roman" w:hAnsi="Times New Roman"/>
          <w:color w:val="111111"/>
          <w:sz w:val="28"/>
        </w:rPr>
        <w:t xml:space="preserve"> сельского</w:t>
      </w:r>
      <w:r>
        <w:rPr>
          <w:rFonts w:ascii="Times New Roman" w:hAnsi="Times New Roman"/>
          <w:color w:val="111111"/>
          <w:sz w:val="28"/>
        </w:rPr>
        <w:t xml:space="preserve"> поселения на</w:t>
      </w:r>
      <w:r>
        <w:rPr>
          <w:rFonts w:ascii="Times New Roman" w:hAnsi="Times New Roman"/>
          <w:color w:val="111111"/>
          <w:sz w:val="28"/>
        </w:rPr>
        <w:t xml:space="preserve"> 2023 год и на плановый период 2024 и 2025</w:t>
      </w:r>
      <w:r>
        <w:rPr>
          <w:rFonts w:ascii="Times New Roman" w:hAnsi="Times New Roman"/>
          <w:color w:val="111111"/>
          <w:sz w:val="28"/>
        </w:rPr>
        <w:t xml:space="preserve"> годов</w:t>
      </w:r>
      <w:r>
        <w:rPr>
          <w:rFonts w:ascii="Times New Roman" w:hAnsi="Times New Roman"/>
          <w:color w:val="111111"/>
          <w:sz w:val="28"/>
        </w:rPr>
        <w:t>».</w:t>
      </w:r>
    </w:p>
    <w:p w14:paraId="45020000">
      <w:pPr>
        <w:pStyle w:val="Style_10"/>
        <w:spacing w:line="276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подходы в части расходов</w:t>
      </w:r>
    </w:p>
    <w:p w14:paraId="46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7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8020000">
      <w:pPr>
        <w:spacing w:line="276" w:lineRule="auto"/>
        <w:ind w:firstLine="709" w:left="0"/>
        <w:jc w:val="both"/>
      </w:pPr>
      <w:r>
        <w:t xml:space="preserve">Эффективная бюджетная политика является непременным условием адаптации экономики к новым реалиям. </w:t>
      </w:r>
    </w:p>
    <w:p w14:paraId="49020000">
      <w:pPr>
        <w:spacing w:line="276" w:lineRule="auto"/>
        <w:ind w:firstLine="709" w:left="0"/>
        <w:jc w:val="both"/>
      </w:pPr>
      <w: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14:paraId="4A020000">
      <w:pPr>
        <w:spacing w:line="276" w:lineRule="auto"/>
        <w:ind w:firstLine="709" w:left="0"/>
        <w:jc w:val="both"/>
      </w:pPr>
      <w:r>
        <w:t>В предстоящие годы будет продолжена оптимизация</w:t>
      </w:r>
      <w:r>
        <w:t xml:space="preserve"> расходов бюджета</w:t>
      </w:r>
      <w:r>
        <w:t xml:space="preserve"> с учетом сокращения менее эффективных расходов и в силу доходных возможностей наращивания более эффективных, в том числе те</w:t>
      </w:r>
      <w:r>
        <w:t>х</w:t>
      </w:r>
      <w:r>
        <w:t xml:space="preserve">, которые будут обеспечивать повышение производительности экономики </w:t>
      </w:r>
      <w:r>
        <w:t>Новобессергеневского</w:t>
      </w:r>
      <w:r>
        <w:t xml:space="preserve"> сельского поселения</w:t>
      </w:r>
      <w:r>
        <w:t xml:space="preserve">. </w:t>
      </w:r>
    </w:p>
    <w:p w14:paraId="4B020000">
      <w:pPr>
        <w:spacing w:line="276" w:lineRule="auto"/>
        <w:ind w:firstLine="709" w:left="0"/>
        <w:jc w:val="both"/>
      </w:pPr>
      <w:r>
        <w:t>В соответствии с федеральными подходами определены основные стратегические направления на долгосрочную перспективу.</w:t>
      </w:r>
    </w:p>
    <w:p w14:paraId="4C020000">
      <w:pPr>
        <w:spacing w:line="276" w:lineRule="auto"/>
        <w:ind w:firstLine="709" w:left="0"/>
        <w:jc w:val="both"/>
      </w:pPr>
      <w:r>
        <w:t xml:space="preserve">Необходимо перейти на новое качество </w:t>
      </w:r>
      <w:r>
        <w:t xml:space="preserve">муниципального </w:t>
      </w:r>
      <w:r>
        <w:t xml:space="preserve">управления. </w:t>
      </w:r>
      <w:r>
        <w:t>На уровне  субъекта б</w:t>
      </w:r>
      <w:r>
        <w:t xml:space="preserve">удет разработана и внедрена концепция перевода работы </w:t>
      </w:r>
      <w:r>
        <w:t>аппарата муниципального управления</w:t>
      </w:r>
      <w:r>
        <w:t xml:space="preserve"> на проектный принцип. Переход от модели управления по поручениям к управлению по результатам, то есть к проектному подходу. Этот принцип обеспечит эффективность </w:t>
      </w:r>
      <w:r>
        <w:t xml:space="preserve"> муниципального </w:t>
      </w:r>
      <w:r>
        <w:t xml:space="preserve">управления. Достижения целей средствами проектного офиса требует особого подхода к бюджету – ассигнования </w:t>
      </w:r>
      <w:r>
        <w:t>планируются</w:t>
      </w:r>
      <w:r>
        <w:t xml:space="preserve"> на приоритетные направления, остальные расходы тщательно анализируются и сокращаются.</w:t>
      </w:r>
    </w:p>
    <w:p w14:paraId="4D020000">
      <w:pPr>
        <w:spacing w:line="276" w:lineRule="auto"/>
        <w:ind w:firstLine="709" w:left="0"/>
        <w:jc w:val="both"/>
      </w:pPr>
      <w:r>
        <w:t>Также необходимо начиная с 2023</w:t>
      </w:r>
      <w:r>
        <w:t xml:space="preserve"> года поддерживать уровень заработной платы отдельных категорий работников социальной сферы, установленный программными указами Президента Росси</w:t>
      </w:r>
      <w:r>
        <w:t>йской Федерации</w:t>
      </w:r>
      <w:r>
        <w:t>, ориентированный на среднюю заработную плату по Ростовской области. Таким образом, при её повышении будет продолжать расти зарплата работников учреждений культуры.</w:t>
      </w:r>
    </w:p>
    <w:p w14:paraId="4E020000">
      <w:pPr>
        <w:spacing w:line="276" w:lineRule="auto"/>
        <w:ind w:firstLine="709" w:left="0"/>
        <w:jc w:val="both"/>
      </w:pPr>
    </w:p>
    <w:p w14:paraId="4F020000">
      <w:pPr>
        <w:spacing w:line="276" w:lineRule="auto"/>
        <w:ind w:firstLine="709" w:left="0"/>
        <w:jc w:val="both"/>
      </w:pPr>
    </w:p>
    <w:p w14:paraId="50020000">
      <w:pPr>
        <w:spacing w:line="276" w:lineRule="auto"/>
        <w:ind w:firstLine="709" w:left="0"/>
        <w:jc w:val="center"/>
      </w:pPr>
      <w:r>
        <w:t xml:space="preserve">Основные подходы в части межбюджетных отношений с местными </w:t>
      </w:r>
      <w:r>
        <w:t>б</w:t>
      </w:r>
      <w:r>
        <w:t>юджетами</w:t>
      </w:r>
    </w:p>
    <w:p w14:paraId="51020000">
      <w:pPr>
        <w:spacing w:line="276" w:lineRule="auto"/>
        <w:ind w:firstLine="709" w:left="0"/>
        <w:jc w:val="center"/>
      </w:pPr>
    </w:p>
    <w:p w14:paraId="52020000">
      <w:pPr>
        <w:spacing w:line="276" w:lineRule="auto"/>
        <w:ind w:firstLine="709" w:left="0"/>
        <w:jc w:val="center"/>
      </w:pPr>
    </w:p>
    <w:p w14:paraId="53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среднесрочной и долгосрочной перспективе </w:t>
      </w:r>
      <w:r>
        <w:rPr>
          <w:rFonts w:ascii="Times New Roman" w:hAnsi="Times New Roman"/>
          <w:sz w:val="28"/>
        </w:rPr>
        <w:t xml:space="preserve">межбюджетные отношения </w:t>
      </w:r>
      <w:r>
        <w:rPr>
          <w:rFonts w:ascii="Times New Roman" w:hAnsi="Times New Roman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с бюджетом Неклиновского района </w:t>
      </w:r>
      <w:r>
        <w:rPr>
          <w:rFonts w:ascii="Times New Roman" w:hAnsi="Times New Roman"/>
          <w:sz w:val="28"/>
        </w:rPr>
        <w:t>и их совершенствование будут являться одним из приоритетных направлений бюджетной</w:t>
      </w:r>
      <w:r>
        <w:rPr>
          <w:rFonts w:ascii="Times New Roman" w:hAnsi="Times New Roman"/>
          <w:sz w:val="28"/>
        </w:rPr>
        <w:t xml:space="preserve"> политики поселения</w:t>
      </w:r>
      <w:r>
        <w:rPr>
          <w:rFonts w:ascii="Times New Roman" w:hAnsi="Times New Roman"/>
          <w:sz w:val="28"/>
        </w:rPr>
        <w:t>, направленные на повышение финан</w:t>
      </w:r>
      <w:r>
        <w:rPr>
          <w:rFonts w:ascii="Times New Roman" w:hAnsi="Times New Roman"/>
          <w:sz w:val="28"/>
        </w:rPr>
        <w:t>совой самостоятельности бюджета поселения, оказание содействия в его</w:t>
      </w:r>
      <w:r>
        <w:rPr>
          <w:rFonts w:ascii="Times New Roman" w:hAnsi="Times New Roman"/>
          <w:sz w:val="28"/>
        </w:rPr>
        <w:t xml:space="preserve"> сбалансированности, качественное управление муниципальными финансами. </w:t>
      </w:r>
    </w:p>
    <w:p w14:paraId="54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касается как вопросов оказания финансовой помощи из бюджета района, так и методологического обеспечения деятельности органов местного самоуправления. </w:t>
      </w:r>
    </w:p>
    <w:p w14:paraId="55020000">
      <w:pPr>
        <w:spacing w:line="276" w:lineRule="auto"/>
        <w:ind w:firstLine="709" w:left="0"/>
        <w:jc w:val="both"/>
      </w:pPr>
      <w:r>
        <w:t>Планируется совершенствовани</w:t>
      </w:r>
      <w:r>
        <w:t>е</w:t>
      </w:r>
      <w:r>
        <w:t xml:space="preserve"> межбюджетных отношений в части переформатирования направлений финансовой поддержки</w:t>
      </w:r>
      <w:r>
        <w:t xml:space="preserve"> местных бюджетов на ее выравнивающую составляющую. </w:t>
      </w:r>
    </w:p>
    <w:p w14:paraId="56020000">
      <w:pPr>
        <w:widowControl w:val="0"/>
        <w:spacing w:line="276" w:lineRule="auto"/>
        <w:ind w:firstLine="709" w:left="0"/>
        <w:jc w:val="both"/>
        <w:rPr>
          <w:color w:val="000000"/>
        </w:rPr>
      </w:pPr>
      <w:r>
        <w:rPr>
          <w:color w:val="000000"/>
        </w:rPr>
        <w:t>Дотациям на выравнивание бюджетной обеспеченности муниципальных образований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 муниципальному долгу и дефициту местных бюджетов и других, направленных на эффективное формирование и  исполнение бюджетов.</w:t>
      </w:r>
    </w:p>
    <w:p w14:paraId="57020000">
      <w:pPr>
        <w:spacing w:line="276" w:lineRule="auto"/>
        <w:ind w:firstLine="709" w:left="0"/>
        <w:jc w:val="both"/>
      </w:pPr>
      <w:r>
        <w:t>Особое внимание будет уделяться повышению эффективности предоставления и расходования межбюджетных трансфертов местным бюджетам, а также повышению ответственности органов местного самоуправления за допущенные нарушения при расходовании средств бюджета</w:t>
      </w:r>
      <w:r>
        <w:t xml:space="preserve"> </w:t>
      </w:r>
      <w:r>
        <w:t>поселения</w:t>
      </w:r>
      <w:r>
        <w:t xml:space="preserve">. </w:t>
      </w:r>
    </w:p>
    <w:p w14:paraId="58020000">
      <w:pPr>
        <w:spacing w:line="276" w:lineRule="auto"/>
        <w:ind w:firstLine="709" w:left="0"/>
        <w:jc w:val="center"/>
      </w:pPr>
    </w:p>
    <w:p w14:paraId="59020000">
      <w:pPr>
        <w:spacing w:line="276" w:lineRule="auto"/>
        <w:ind w:firstLine="709" w:left="0"/>
        <w:jc w:val="center"/>
      </w:pPr>
    </w:p>
    <w:p w14:paraId="5A020000">
      <w:pPr>
        <w:spacing w:line="276" w:lineRule="auto"/>
        <w:ind w:firstLine="709" w:left="0"/>
        <w:jc w:val="center"/>
      </w:pPr>
      <w:r>
        <w:t>Основные подходы к долговой политике</w:t>
      </w:r>
    </w:p>
    <w:p w14:paraId="5B020000">
      <w:pPr>
        <w:spacing w:line="276" w:lineRule="auto"/>
        <w:ind w:firstLine="709" w:left="0"/>
        <w:jc w:val="both"/>
      </w:pPr>
    </w:p>
    <w:p w14:paraId="5C020000">
      <w:pPr>
        <w:spacing w:line="276" w:lineRule="auto"/>
        <w:ind w:firstLine="709" w:left="0"/>
        <w:jc w:val="both"/>
      </w:pPr>
    </w:p>
    <w:p w14:paraId="5D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Важнейшей задачей является обеспечение уровня муниципального долга, позволяющего </w:t>
      </w:r>
      <w:r>
        <w:rPr>
          <w:rFonts w:ascii="Times New Roman" w:hAnsi="Times New Roman"/>
          <w:sz w:val="28"/>
        </w:rPr>
        <w:t>поселению</w:t>
      </w:r>
      <w:r>
        <w:rPr>
          <w:rFonts w:ascii="Times New Roman" w:hAnsi="Times New Roman"/>
          <w:sz w:val="28"/>
        </w:rPr>
        <w:t xml:space="preserve"> обслуживать долговые обязательства</w:t>
      </w:r>
      <w:r>
        <w:rPr>
          <w:rFonts w:ascii="Times New Roman" w:hAnsi="Times New Roman"/>
          <w:sz w:val="28"/>
        </w:rPr>
        <w:t xml:space="preserve"> и исполнять расходные обязательства</w:t>
      </w:r>
      <w:r>
        <w:rPr>
          <w:rFonts w:ascii="Times New Roman" w:hAnsi="Times New Roman"/>
          <w:sz w:val="28"/>
        </w:rPr>
        <w:t>.</w:t>
      </w:r>
    </w:p>
    <w:p w14:paraId="5E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2018</w:t>
      </w:r>
      <w:r>
        <w:rPr>
          <w:rFonts w:ascii="Times New Roman" w:hAnsi="Times New Roman"/>
          <w:sz w:val="28"/>
        </w:rPr>
        <w:t xml:space="preserve"> года муниципальный </w:t>
      </w:r>
      <w:r>
        <w:rPr>
          <w:rFonts w:ascii="Times New Roman" w:hAnsi="Times New Roman"/>
          <w:sz w:val="28"/>
        </w:rPr>
        <w:t xml:space="preserve">долг </w:t>
      </w:r>
      <w:r>
        <w:rPr>
          <w:rFonts w:ascii="Times New Roman" w:hAnsi="Times New Roman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составил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% объема налоговых и неналоговых доходов. </w:t>
      </w:r>
    </w:p>
    <w:p w14:paraId="5F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целью долговой </w:t>
      </w:r>
      <w:r>
        <w:rPr>
          <w:rFonts w:ascii="Times New Roman" w:hAnsi="Times New Roman"/>
          <w:sz w:val="28"/>
        </w:rPr>
        <w:t xml:space="preserve">политики </w:t>
      </w:r>
      <w:r>
        <w:rPr>
          <w:rFonts w:ascii="Times New Roman" w:hAnsi="Times New Roman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 поселения на</w:t>
      </w:r>
      <w:r>
        <w:rPr>
          <w:rFonts w:ascii="Times New Roman" w:hAnsi="Times New Roman"/>
          <w:sz w:val="28"/>
        </w:rPr>
        <w:t xml:space="preserve"> период до 2036</w:t>
      </w:r>
      <w:r>
        <w:rPr>
          <w:rFonts w:ascii="Times New Roman" w:hAnsi="Times New Roman"/>
          <w:sz w:val="28"/>
        </w:rPr>
        <w:t> года будет являться уменьшение и отсутствие муниципального долга и минимизация расходов на его обслуживание.</w:t>
      </w:r>
    </w:p>
    <w:p w14:paraId="60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сбалансированность бюджета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>, в 2023-2036</w:t>
      </w:r>
      <w:r>
        <w:rPr>
          <w:rFonts w:ascii="Times New Roman" w:hAnsi="Times New Roman"/>
          <w:sz w:val="28"/>
        </w:rPr>
        <w:t xml:space="preserve"> годах кредитные ресурсы привлекать не планируется.  </w:t>
      </w:r>
    </w:p>
    <w:p w14:paraId="61020000">
      <w:pPr>
        <w:pStyle w:val="Style_10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долговая политика направлена на обеспечение </w:t>
      </w:r>
      <w:r>
        <w:rPr>
          <w:rFonts w:ascii="Times New Roman" w:hAnsi="Times New Roman"/>
          <w:sz w:val="28"/>
        </w:rPr>
        <w:t xml:space="preserve">платежеспособности </w:t>
      </w:r>
      <w:r>
        <w:rPr>
          <w:rFonts w:ascii="Times New Roman" w:hAnsi="Times New Roman"/>
          <w:sz w:val="28"/>
        </w:rPr>
        <w:t>Новобессергеневского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, сохранение муниципального долга на экономически оптимальном уровне, при этом должна быть обеспечена способность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осуществлять заимствования в объемах, необходимых для решения поставленных социально-экономических задач на комфортных для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условиях.</w:t>
      </w:r>
    </w:p>
    <w:sectPr>
      <w:headerReference r:id="rId2" w:type="default"/>
      <w:pgSz w:h="16840" w:orient="portrait" w:w="11907"/>
      <w:pgMar w:bottom="1134" w:footer="720" w:gutter="0" w:header="720" w:left="1304" w:right="851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3_ch"/>
      </w:rPr>
      <w:fldChar w:fldCharType="begin"/>
    </w:r>
    <w:r>
      <w:rPr>
        <w:rStyle w:val="Style_3_ch"/>
      </w:rPr>
      <w:instrText xml:space="preserve">PAGE </w:instrText>
    </w:r>
    <w:r>
      <w:rPr>
        <w:rStyle w:val="Style_3_ch"/>
      </w:rPr>
      <w:fldChar w:fldCharType="separate"/>
    </w:r>
    <w:r>
      <w:rPr>
        <w:rStyle w:val="Style_3_ch"/>
      </w:rPr>
      <w:fldChar w:fldCharType="end"/>
    </w:r>
  </w:p>
  <w:p w14:paraId="03000000">
    <w:pPr>
      <w:pStyle w:val="Style_1"/>
      <w:ind w:right="360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11" w:type="paragraph">
    <w:name w:val="toc 2"/>
    <w:next w:val="Style_5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5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5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5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onsTitle"/>
    <w:link w:val="Style_15_ch"/>
    <w:pPr>
      <w:widowControl w:val="0"/>
      <w:ind w:right="19772"/>
    </w:pPr>
    <w:rPr>
      <w:rFonts w:ascii="Arial" w:hAnsi="Arial"/>
      <w:b w:val="1"/>
      <w:sz w:val="16"/>
    </w:rPr>
  </w:style>
  <w:style w:styleId="Style_15_ch" w:type="character">
    <w:name w:val="ConsTitle"/>
    <w:link w:val="Style_15"/>
    <w:rPr>
      <w:rFonts w:ascii="Arial" w:hAnsi="Arial"/>
      <w:b w:val="1"/>
      <w:sz w:val="16"/>
    </w:rPr>
  </w:style>
  <w:style w:styleId="Style_16" w:type="paragraph">
    <w:name w:val="Body Text Indent 3"/>
    <w:basedOn w:val="Style_5"/>
    <w:link w:val="Style_16_ch"/>
    <w:pPr>
      <w:ind w:firstLine="709" w:left="0"/>
      <w:jc w:val="both"/>
    </w:pPr>
  </w:style>
  <w:style w:styleId="Style_16_ch" w:type="character">
    <w:name w:val="Body Text Indent 3"/>
    <w:basedOn w:val="Style_5_ch"/>
    <w:link w:val="Style_16"/>
  </w:style>
  <w:style w:styleId="Style_2" w:type="paragraph">
    <w:name w:val="head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5_ch"/>
    <w:link w:val="Style_2"/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footer"/>
    <w:basedOn w:val="Style_5_ch"/>
    <w:link w:val="Style_1"/>
    <w:rPr>
      <w:sz w:val="20"/>
    </w:rPr>
  </w:style>
  <w:style w:styleId="Style_17" w:type="paragraph">
    <w:name w:val="heading 3"/>
    <w:basedOn w:val="Style_5"/>
    <w:next w:val="Style_5"/>
    <w:link w:val="Style_17_ch"/>
    <w:uiPriority w:val="9"/>
    <w:qFormat/>
    <w:pPr>
      <w:keepNext w:val="1"/>
      <w:ind/>
      <w:jc w:val="both"/>
      <w:outlineLvl w:val="2"/>
    </w:pPr>
    <w:rPr>
      <w:b w:val="1"/>
    </w:rPr>
  </w:style>
  <w:style w:styleId="Style_17_ch" w:type="character">
    <w:name w:val="heading 3"/>
    <w:basedOn w:val="Style_5_ch"/>
    <w:link w:val="Style_17"/>
    <w:rPr>
      <w:b w:val="1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7" w:type="paragraph">
    <w:name w:val="Body Text"/>
    <w:basedOn w:val="Style_5"/>
    <w:link w:val="Style_7_ch"/>
    <w:pPr>
      <w:ind/>
      <w:jc w:val="both"/>
    </w:pPr>
  </w:style>
  <w:style w:styleId="Style_7_ch" w:type="character">
    <w:name w:val="Body Text"/>
    <w:basedOn w:val="Style_5_ch"/>
    <w:link w:val="Style_7"/>
  </w:style>
  <w:style w:styleId="Style_19" w:type="paragraph">
    <w:name w:val="Основной текст с отступом 21"/>
    <w:basedOn w:val="Style_5"/>
    <w:link w:val="Style_19_ch"/>
    <w:pPr>
      <w:ind w:firstLine="567" w:left="0"/>
      <w:jc w:val="both"/>
    </w:pPr>
    <w:rPr>
      <w:sz w:val="24"/>
    </w:rPr>
  </w:style>
  <w:style w:styleId="Style_19_ch" w:type="character">
    <w:name w:val="Основной текст с отступом 21"/>
    <w:basedOn w:val="Style_5_ch"/>
    <w:link w:val="Style_19"/>
    <w:rPr>
      <w:sz w:val="24"/>
    </w:rPr>
  </w:style>
  <w:style w:styleId="Style_20" w:type="paragraph">
    <w:name w:val="toc 3"/>
    <w:next w:val="Style_5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3" w:type="paragraph">
    <w:name w:val="page number"/>
    <w:basedOn w:val="Style_18"/>
    <w:link w:val="Style_3_ch"/>
  </w:style>
  <w:style w:styleId="Style_3_ch" w:type="character">
    <w:name w:val="page number"/>
    <w:basedOn w:val="Style_18_ch"/>
    <w:link w:val="Style_3"/>
  </w:style>
  <w:style w:styleId="Style_21" w:type="paragraph">
    <w:name w:val="heading 5"/>
    <w:basedOn w:val="Style_5"/>
    <w:next w:val="Style_5"/>
    <w:link w:val="Style_21_ch"/>
    <w:uiPriority w:val="9"/>
    <w:qFormat/>
    <w:pPr>
      <w:keepNext w:val="1"/>
      <w:ind/>
      <w:jc w:val="both"/>
      <w:outlineLvl w:val="4"/>
    </w:pPr>
    <w:rPr>
      <w:b w:val="1"/>
    </w:rPr>
  </w:style>
  <w:style w:styleId="Style_21_ch" w:type="character">
    <w:name w:val="heading 5"/>
    <w:basedOn w:val="Style_5_ch"/>
    <w:link w:val="Style_21"/>
    <w:rPr>
      <w:b w:val="1"/>
    </w:rPr>
  </w:style>
  <w:style w:styleId="Style_22" w:type="paragraph">
    <w:name w:val="heading 1"/>
    <w:basedOn w:val="Style_5"/>
    <w:next w:val="Style_5"/>
    <w:link w:val="Style_22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22_ch" w:type="character">
    <w:name w:val="heading 1"/>
    <w:basedOn w:val="Style_5_ch"/>
    <w:link w:val="Style_22"/>
    <w:rPr>
      <w:b w:val="1"/>
      <w:sz w:val="32"/>
    </w:rPr>
  </w:style>
  <w:style w:styleId="Style_23" w:type="paragraph">
    <w:name w:val="ConsPlusTitle"/>
    <w:link w:val="Style_23_ch"/>
    <w:pPr>
      <w:widowControl w:val="0"/>
      <w:ind/>
    </w:pPr>
    <w:rPr>
      <w:rFonts w:ascii="Calibri" w:hAnsi="Calibri"/>
      <w:b w:val="1"/>
      <w:sz w:val="22"/>
    </w:rPr>
  </w:style>
  <w:style w:styleId="Style_23_ch" w:type="character">
    <w:name w:val="ConsPlusTitle"/>
    <w:link w:val="Style_23"/>
    <w:rPr>
      <w:rFonts w:ascii="Calibri" w:hAnsi="Calibri"/>
      <w:b w:val="1"/>
      <w:sz w:val="2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5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Основной текст (3)"/>
    <w:basedOn w:val="Style_5"/>
    <w:link w:val="Style_28_ch"/>
    <w:pPr>
      <w:widowControl w:val="0"/>
      <w:spacing w:after="720" w:before="180" w:line="547" w:lineRule="exact"/>
      <w:ind/>
      <w:jc w:val="both"/>
    </w:pPr>
    <w:rPr>
      <w:b w:val="1"/>
      <w:sz w:val="31"/>
    </w:rPr>
  </w:style>
  <w:style w:styleId="Style_28_ch" w:type="character">
    <w:name w:val="Основной текст (3)"/>
    <w:basedOn w:val="Style_5_ch"/>
    <w:link w:val="Style_28"/>
    <w:rPr>
      <w:b w:val="1"/>
      <w:sz w:val="31"/>
    </w:rPr>
  </w:style>
  <w:style w:styleId="Style_4" w:type="paragraph">
    <w:name w:val="Postan"/>
    <w:basedOn w:val="Style_5"/>
    <w:link w:val="Style_4_ch"/>
    <w:pPr>
      <w:ind/>
      <w:jc w:val="center"/>
    </w:pPr>
  </w:style>
  <w:style w:styleId="Style_4_ch" w:type="character">
    <w:name w:val="Postan"/>
    <w:basedOn w:val="Style_5_ch"/>
    <w:link w:val="Style_4"/>
  </w:style>
  <w:style w:styleId="Style_29" w:type="paragraph">
    <w:name w:val="toc 9"/>
    <w:next w:val="Style_5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No Spacing"/>
    <w:link w:val="Style_30_ch"/>
    <w:rPr>
      <w:rFonts w:ascii="Calibri" w:hAnsi="Calibri"/>
      <w:sz w:val="22"/>
    </w:rPr>
  </w:style>
  <w:style w:styleId="Style_30_ch" w:type="character">
    <w:name w:val="No Spacing"/>
    <w:link w:val="Style_30"/>
    <w:rPr>
      <w:rFonts w:ascii="Calibri" w:hAnsi="Calibri"/>
      <w:sz w:val="22"/>
    </w:rPr>
  </w:style>
  <w:style w:styleId="Style_31" w:type="paragraph">
    <w:name w:val="Body Text Indent"/>
    <w:basedOn w:val="Style_5"/>
    <w:link w:val="Style_31_ch"/>
    <w:pPr>
      <w:ind w:firstLine="1134" w:left="0"/>
      <w:jc w:val="both"/>
    </w:pPr>
  </w:style>
  <w:style w:styleId="Style_31_ch" w:type="character">
    <w:name w:val="Body Text Indent"/>
    <w:basedOn w:val="Style_5_ch"/>
    <w:link w:val="Style_31"/>
  </w:style>
  <w:style w:styleId="Style_32" w:type="paragraph">
    <w:name w:val="toc 8"/>
    <w:next w:val="Style_5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5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Balloon Text"/>
    <w:basedOn w:val="Style_5"/>
    <w:link w:val="Style_34_ch"/>
    <w:rPr>
      <w:rFonts w:ascii="Tahoma" w:hAnsi="Tahoma"/>
      <w:sz w:val="16"/>
    </w:rPr>
  </w:style>
  <w:style w:styleId="Style_34_ch" w:type="character">
    <w:name w:val="Balloon Text"/>
    <w:basedOn w:val="Style_5_ch"/>
    <w:link w:val="Style_34"/>
    <w:rPr>
      <w:rFonts w:ascii="Tahoma" w:hAnsi="Tahoma"/>
      <w:sz w:val="16"/>
    </w:rPr>
  </w:style>
  <w:style w:styleId="Style_35" w:type="paragraph">
    <w:name w:val="Содержимое таблицы"/>
    <w:basedOn w:val="Style_5"/>
    <w:link w:val="Style_35_ch"/>
    <w:pPr>
      <w:widowControl w:val="0"/>
      <w:ind/>
    </w:pPr>
    <w:rPr>
      <w:sz w:val="20"/>
    </w:rPr>
  </w:style>
  <w:style w:styleId="Style_35_ch" w:type="character">
    <w:name w:val="Содержимое таблицы"/>
    <w:basedOn w:val="Style_5_ch"/>
    <w:link w:val="Style_35"/>
    <w:rPr>
      <w:sz w:val="20"/>
    </w:rPr>
  </w:style>
  <w:style w:styleId="Style_36" w:type="paragraph">
    <w:name w:val="Subtitle"/>
    <w:next w:val="Style_5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Заголовок таблицы"/>
    <w:basedOn w:val="Style_35"/>
    <w:link w:val="Style_37_ch"/>
    <w:pPr>
      <w:ind/>
      <w:jc w:val="center"/>
    </w:pPr>
    <w:rPr>
      <w:b w:val="1"/>
    </w:rPr>
  </w:style>
  <w:style w:styleId="Style_37_ch" w:type="character">
    <w:name w:val="Заголовок таблицы"/>
    <w:basedOn w:val="Style_35_ch"/>
    <w:link w:val="Style_37"/>
    <w:rPr>
      <w:b w:val="1"/>
    </w:rPr>
  </w:style>
  <w:style w:styleId="Style_8" w:type="paragraph">
    <w:name w:val="Emphasis"/>
    <w:basedOn w:val="Style_18"/>
    <w:link w:val="Style_8_ch"/>
    <w:rPr>
      <w:i w:val="1"/>
    </w:rPr>
  </w:style>
  <w:style w:styleId="Style_8_ch" w:type="character">
    <w:name w:val="Emphasis"/>
    <w:basedOn w:val="Style_18_ch"/>
    <w:link w:val="Style_8"/>
    <w:rPr>
      <w:i w:val="1"/>
    </w:rPr>
  </w:style>
  <w:style w:styleId="Style_6" w:type="paragraph">
    <w:name w:val="Title"/>
    <w:basedOn w:val="Style_5"/>
    <w:link w:val="Style_6_ch"/>
    <w:uiPriority w:val="10"/>
    <w:qFormat/>
    <w:pPr>
      <w:ind/>
      <w:jc w:val="center"/>
    </w:pPr>
  </w:style>
  <w:style w:styleId="Style_6_ch" w:type="character">
    <w:name w:val="Title"/>
    <w:basedOn w:val="Style_5_ch"/>
    <w:link w:val="Style_6"/>
  </w:style>
  <w:style w:styleId="Style_38" w:type="paragraph">
    <w:name w:val="heading 4"/>
    <w:basedOn w:val="Style_5"/>
    <w:next w:val="Style_5"/>
    <w:link w:val="Style_38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38_ch" w:type="character">
    <w:name w:val="heading 4"/>
    <w:basedOn w:val="Style_5_ch"/>
    <w:link w:val="Style_38"/>
    <w:rPr>
      <w:b w:val="1"/>
    </w:rPr>
  </w:style>
  <w:style w:styleId="Style_39" w:type="paragraph">
    <w:name w:val="???????? ?????????"/>
    <w:link w:val="Style_39_ch"/>
    <w:rPr>
      <w:b w:val="1"/>
      <w:color w:val="26282F"/>
    </w:rPr>
  </w:style>
  <w:style w:styleId="Style_39_ch" w:type="character">
    <w:name w:val="???????? ?????????"/>
    <w:link w:val="Style_39"/>
    <w:rPr>
      <w:b w:val="1"/>
      <w:color w:val="26282F"/>
    </w:rPr>
  </w:style>
  <w:style w:styleId="Style_40" w:type="paragraph">
    <w:name w:val="heading 2"/>
    <w:basedOn w:val="Style_5"/>
    <w:next w:val="Style_5"/>
    <w:link w:val="Style_40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40_ch" w:type="character">
    <w:name w:val="heading 2"/>
    <w:basedOn w:val="Style_5_ch"/>
    <w:link w:val="Style_40"/>
    <w:rPr>
      <w:b w:val="1"/>
    </w:rPr>
  </w:style>
  <w:style w:styleId="Style_41" w:type="paragraph">
    <w:name w:val="Body Text Indent 2"/>
    <w:basedOn w:val="Style_5"/>
    <w:link w:val="Style_41_ch"/>
    <w:pPr>
      <w:spacing w:line="360" w:lineRule="auto"/>
      <w:ind w:firstLine="720" w:left="0"/>
    </w:pPr>
  </w:style>
  <w:style w:styleId="Style_41_ch" w:type="character">
    <w:name w:val="Body Text Indent 2"/>
    <w:basedOn w:val="Style_5_ch"/>
    <w:link w:val="Style_41"/>
  </w:style>
  <w:style w:styleId="Style_42" w:type="paragraph">
    <w:name w:val="heading 6"/>
    <w:basedOn w:val="Style_5"/>
    <w:next w:val="Style_5"/>
    <w:link w:val="Style_42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2"/>
    </w:rPr>
  </w:style>
  <w:style w:styleId="Style_42_ch" w:type="character">
    <w:name w:val="heading 6"/>
    <w:basedOn w:val="Style_5_ch"/>
    <w:link w:val="Style_42"/>
    <w:rPr>
      <w:rFonts w:ascii="Calibri" w:hAnsi="Calibri"/>
      <w:b w:val="1"/>
      <w:sz w:val="22"/>
    </w:r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2023-03-04T08:03:15Z</dcterms:modified>
</cp:coreProperties>
</file>