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rPr>
          <w:sz w:val="22"/>
        </w:rPr>
      </w:pPr>
    </w:p>
    <w:p w14:paraId="05000000">
      <w:pPr>
        <w:ind/>
        <w:jc w:val="center"/>
        <w:rPr>
          <w:sz w:val="36"/>
        </w:rPr>
      </w:pPr>
      <w:r>
        <w:rPr>
          <w:sz w:val="36"/>
        </w:rPr>
        <w:t>РОССИЙСКАЯ ФЕДЕРАЦИЯ</w:t>
      </w:r>
    </w:p>
    <w:p w14:paraId="06000000">
      <w:pPr>
        <w:ind/>
        <w:jc w:val="center"/>
        <w:rPr>
          <w:sz w:val="36"/>
        </w:rPr>
      </w:pPr>
      <w:r>
        <w:rPr>
          <w:sz w:val="36"/>
        </w:rPr>
        <w:t>РОСТОВСКАЯ ОБЛАСТЬ</w:t>
      </w:r>
    </w:p>
    <w:p w14:paraId="07000000">
      <w:pPr>
        <w:ind/>
        <w:jc w:val="center"/>
        <w:rPr>
          <w:sz w:val="32"/>
        </w:rPr>
      </w:pPr>
      <w:r>
        <w:rPr>
          <w:sz w:val="32"/>
        </w:rPr>
        <w:t>НЕКЛИНОВСКИЙ РАЙОН</w:t>
      </w:r>
    </w:p>
    <w:p w14:paraId="08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  <w:r>
        <w:rPr>
          <w:b w:val="1"/>
          <w:sz w:val="40"/>
        </w:rPr>
        <w:t xml:space="preserve">Новобессергеневского </w:t>
      </w:r>
    </w:p>
    <w:p w14:paraId="09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сельского поселения</w:t>
      </w: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0C000000">
      <w:pPr>
        <w:ind/>
        <w:jc w:val="center"/>
        <w:rPr>
          <w:rFonts w:ascii="Arial" w:hAnsi="Arial"/>
          <w:b w:val="1"/>
        </w:rPr>
      </w:pPr>
    </w:p>
    <w:p w14:paraId="0D000000">
      <w:pPr>
        <w:ind/>
        <w:jc w:val="center"/>
      </w:pPr>
      <w:r>
        <w:t>о</w:t>
      </w:r>
      <w:r>
        <w:t>т</w:t>
      </w:r>
      <w:r>
        <w:t xml:space="preserve"> 13.07.2023</w:t>
      </w:r>
      <w:r>
        <w:t xml:space="preserve"> г.</w:t>
      </w:r>
      <w:r>
        <w:t xml:space="preserve">                                                                               № 328</w:t>
      </w:r>
    </w:p>
    <w:p w14:paraId="0E000000">
      <w:pPr>
        <w:ind/>
        <w:jc w:val="center"/>
      </w:pPr>
      <w:r>
        <w:t xml:space="preserve">с. </w:t>
      </w:r>
      <w:r>
        <w:t>Новобессергеневка</w:t>
      </w:r>
    </w:p>
    <w:p w14:paraId="0F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Об утверждении результатов оценки эффективности </w:t>
      </w:r>
    </w:p>
    <w:p w14:paraId="11000000">
      <w:pPr>
        <w:rPr>
          <w:sz w:val="28"/>
        </w:rPr>
      </w:pPr>
      <w:r>
        <w:rPr>
          <w:sz w:val="28"/>
        </w:rPr>
        <w:t xml:space="preserve">налоговых </w:t>
      </w:r>
      <w:r>
        <w:rPr>
          <w:sz w:val="28"/>
        </w:rPr>
        <w:t xml:space="preserve">расходов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</w:t>
      </w:r>
    </w:p>
    <w:p w14:paraId="12000000">
      <w:pPr>
        <w:rPr>
          <w:sz w:val="28"/>
        </w:rPr>
      </w:pPr>
      <w:r>
        <w:rPr>
          <w:sz w:val="28"/>
        </w:rPr>
        <w:t>установленных нормативными правовыми актами</w:t>
      </w:r>
      <w:r>
        <w:rPr>
          <w:sz w:val="28"/>
        </w:rPr>
        <w:t xml:space="preserve"> </w:t>
      </w:r>
    </w:p>
    <w:p w14:paraId="13000000">
      <w:pPr>
        <w:rPr>
          <w:sz w:val="28"/>
        </w:rPr>
      </w:pP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 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.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ind w:firstLine="540" w:left="0"/>
        <w:rPr>
          <w:sz w:val="28"/>
        </w:rPr>
      </w:pPr>
      <w:r>
        <w:rPr>
          <w:sz w:val="28"/>
        </w:rPr>
        <w:t>В соответствии с постановлением Администрации</w:t>
      </w:r>
      <w:r>
        <w:rPr>
          <w:sz w:val="28"/>
        </w:rPr>
        <w:t xml:space="preserve">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</w:t>
      </w:r>
      <w:r>
        <w:rPr>
          <w:sz w:val="28"/>
        </w:rPr>
        <w:t>о</w:t>
      </w:r>
      <w:r>
        <w:rPr>
          <w:sz w:val="28"/>
        </w:rPr>
        <w:t xml:space="preserve">го поселения 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.201</w:t>
      </w:r>
      <w:r>
        <w:rPr>
          <w:sz w:val="28"/>
        </w:rPr>
        <w:t>9</w:t>
      </w:r>
      <w:r>
        <w:rPr>
          <w:sz w:val="28"/>
        </w:rPr>
        <w:t xml:space="preserve">г. № </w:t>
      </w:r>
      <w:r>
        <w:rPr>
          <w:sz w:val="28"/>
        </w:rPr>
        <w:t>33</w:t>
      </w:r>
      <w:r>
        <w:rPr>
          <w:sz w:val="28"/>
        </w:rPr>
        <w:t xml:space="preserve"> «О</w:t>
      </w:r>
      <w:r>
        <w:rPr>
          <w:sz w:val="28"/>
        </w:rPr>
        <w:t>б утверждении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орядк</w:t>
      </w:r>
      <w:r>
        <w:rPr>
          <w:sz w:val="28"/>
        </w:rPr>
        <w:t>а формирования п</w:t>
      </w:r>
      <w:r>
        <w:rPr>
          <w:sz w:val="28"/>
        </w:rPr>
        <w:t>е</w:t>
      </w:r>
      <w:r>
        <w:rPr>
          <w:sz w:val="28"/>
        </w:rPr>
        <w:t>речня налоговых расходов</w:t>
      </w:r>
      <w:r>
        <w:rPr>
          <w:sz w:val="28"/>
        </w:rPr>
        <w:t xml:space="preserve"> Новобессергеневского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и</w:t>
      </w:r>
      <w:r>
        <w:rPr>
          <w:sz w:val="28"/>
        </w:rPr>
        <w:t xml:space="preserve"> оценки </w:t>
      </w:r>
      <w:r>
        <w:rPr>
          <w:sz w:val="28"/>
        </w:rPr>
        <w:t>нал</w:t>
      </w:r>
      <w:r>
        <w:rPr>
          <w:sz w:val="28"/>
        </w:rPr>
        <w:t>о</w:t>
      </w:r>
      <w:r>
        <w:rPr>
          <w:sz w:val="28"/>
        </w:rPr>
        <w:t xml:space="preserve">говых расходов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, Администраци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Новобессерг</w:t>
      </w:r>
      <w:r>
        <w:rPr>
          <w:sz w:val="28"/>
        </w:rPr>
        <w:t>е</w:t>
      </w:r>
      <w:r>
        <w:rPr>
          <w:sz w:val="28"/>
        </w:rPr>
        <w:t>невского</w:t>
      </w:r>
      <w:r>
        <w:rPr>
          <w:sz w:val="28"/>
        </w:rPr>
        <w:t xml:space="preserve"> сельского п</w:t>
      </w:r>
      <w:r>
        <w:rPr>
          <w:sz w:val="28"/>
        </w:rPr>
        <w:t>о</w:t>
      </w:r>
      <w:r>
        <w:rPr>
          <w:sz w:val="28"/>
        </w:rPr>
        <w:t>селения</w:t>
      </w:r>
    </w:p>
    <w:p w14:paraId="18000000">
      <w:pPr>
        <w:ind w:firstLine="540" w:left="0"/>
        <w:jc w:val="center"/>
        <w:rPr>
          <w:sz w:val="28"/>
        </w:rPr>
      </w:pPr>
      <w:r>
        <w:rPr>
          <w:sz w:val="28"/>
        </w:rPr>
        <w:t>ПОСТАНОВЛ</w:t>
      </w:r>
      <w:r>
        <w:rPr>
          <w:sz w:val="28"/>
        </w:rPr>
        <w:t>ЯЕТ</w:t>
      </w:r>
      <w:r>
        <w:rPr>
          <w:sz w:val="28"/>
        </w:rPr>
        <w:t>:</w:t>
      </w:r>
    </w:p>
    <w:p w14:paraId="19000000">
      <w:pPr>
        <w:ind w:firstLine="540" w:left="0"/>
        <w:jc w:val="both"/>
        <w:rPr>
          <w:sz w:val="28"/>
        </w:rPr>
      </w:pPr>
    </w:p>
    <w:p w14:paraId="1A000000">
      <w:pPr>
        <w:ind w:firstLine="540" w:left="0"/>
        <w:jc w:val="both"/>
        <w:rPr>
          <w:sz w:val="28"/>
        </w:rPr>
      </w:pPr>
      <w:r>
        <w:rPr>
          <w:sz w:val="28"/>
        </w:rPr>
        <w:t>1. Утвердить результаты</w:t>
      </w:r>
      <w:r>
        <w:rPr>
          <w:sz w:val="28"/>
        </w:rPr>
        <w:t xml:space="preserve"> оценки эффективности налоговых </w:t>
      </w:r>
      <w:r>
        <w:rPr>
          <w:sz w:val="28"/>
        </w:rPr>
        <w:t xml:space="preserve">расходов </w:t>
      </w:r>
      <w:r>
        <w:rPr>
          <w:sz w:val="28"/>
        </w:rPr>
        <w:t>Новобессе</w:t>
      </w:r>
      <w:r>
        <w:rPr>
          <w:sz w:val="28"/>
        </w:rPr>
        <w:t>р</w:t>
      </w:r>
      <w:r>
        <w:rPr>
          <w:sz w:val="28"/>
        </w:rPr>
        <w:t>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установленных нормативными правовыми актами</w:t>
      </w:r>
      <w:r>
        <w:rPr>
          <w:sz w:val="28"/>
        </w:rPr>
        <w:t xml:space="preserve">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</w:t>
      </w:r>
      <w:r>
        <w:rPr>
          <w:sz w:val="28"/>
        </w:rPr>
        <w:t xml:space="preserve"> приложени</w:t>
      </w:r>
      <w:r>
        <w:rPr>
          <w:sz w:val="28"/>
        </w:rPr>
        <w:t>ю</w:t>
      </w:r>
      <w:r>
        <w:rPr>
          <w:sz w:val="28"/>
        </w:rPr>
        <w:t xml:space="preserve"> 1</w:t>
      </w:r>
      <w:r>
        <w:rPr>
          <w:sz w:val="28"/>
        </w:rPr>
        <w:t>.</w:t>
      </w:r>
    </w:p>
    <w:p w14:paraId="1B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 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ind w:firstLine="540" w:left="0"/>
        <w:jc w:val="both"/>
        <w:rPr>
          <w:sz w:val="28"/>
        </w:rPr>
      </w:pPr>
    </w:p>
    <w:p w14:paraId="1D000000">
      <w:pPr>
        <w:pStyle w:val="Style_3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1E000000">
      <w:pPr>
        <w:pStyle w:val="Style_3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>Новобессергеневского</w:t>
      </w:r>
    </w:p>
    <w:p w14:paraId="1F000000">
      <w:pPr>
        <w:pStyle w:val="Style_3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А.Ю.Галуза</w:t>
      </w:r>
    </w:p>
    <w:p w14:paraId="20000000">
      <w:pPr>
        <w:ind w:firstLine="708" w:left="0" w:right="-5"/>
        <w:jc w:val="both"/>
        <w:rPr>
          <w:sz w:val="28"/>
        </w:rPr>
      </w:pPr>
    </w:p>
    <w:tbl>
      <w:tblPr>
        <w:tblStyle w:val="Style_4"/>
        <w:tblLayout w:type="fixed"/>
      </w:tblPr>
      <w:tblGrid>
        <w:gridCol w:w="5210"/>
        <w:gridCol w:w="5671"/>
      </w:tblGrid>
      <w:tr>
        <w:tc>
          <w:tcPr>
            <w:tcW w:type="dxa" w:w="5210"/>
            <w:shd w:fill="auto" w:val="clear"/>
          </w:tcPr>
          <w:p w14:paraId="21000000">
            <w:pPr>
              <w:rPr>
                <w:sz w:val="28"/>
              </w:rPr>
            </w:pPr>
            <w:bookmarkStart w:id="1" w:name="_Hlk501717158"/>
          </w:p>
          <w:p w14:paraId="22000000">
            <w:pPr>
              <w:rPr>
                <w:sz w:val="28"/>
              </w:rPr>
            </w:pPr>
          </w:p>
        </w:tc>
        <w:tc>
          <w:tcPr>
            <w:tcW w:type="dxa" w:w="5671"/>
            <w:shd w:fill="auto" w:val="clear"/>
            <w:vAlign w:val="center"/>
          </w:tcPr>
          <w:p w14:paraId="23000000">
            <w:pPr>
              <w:ind/>
              <w:jc w:val="center"/>
              <w:rPr>
                <w:sz w:val="28"/>
              </w:rPr>
            </w:pPr>
            <w:bookmarkStart w:id="2" w:name="_Hlk501718846"/>
          </w:p>
          <w:p w14:paraId="24000000">
            <w:pPr>
              <w:ind/>
              <w:jc w:val="center"/>
              <w:rPr>
                <w:sz w:val="28"/>
              </w:rPr>
            </w:pPr>
          </w:p>
          <w:p w14:paraId="25000000">
            <w:pPr>
              <w:ind/>
              <w:jc w:val="center"/>
              <w:rPr>
                <w:sz w:val="28"/>
              </w:rPr>
            </w:pPr>
          </w:p>
          <w:p w14:paraId="26000000">
            <w:pPr>
              <w:ind/>
              <w:jc w:val="center"/>
              <w:rPr>
                <w:sz w:val="28"/>
              </w:rPr>
            </w:pPr>
          </w:p>
          <w:p w14:paraId="27000000">
            <w:pPr>
              <w:ind/>
              <w:jc w:val="center"/>
              <w:rPr>
                <w:sz w:val="28"/>
              </w:rPr>
            </w:pPr>
          </w:p>
          <w:p w14:paraId="28000000">
            <w:pPr>
              <w:ind/>
              <w:jc w:val="center"/>
              <w:rPr>
                <w:sz w:val="28"/>
              </w:rPr>
            </w:pPr>
          </w:p>
          <w:p w14:paraId="29000000">
            <w:pPr>
              <w:ind/>
              <w:jc w:val="center"/>
              <w:rPr>
                <w:sz w:val="28"/>
              </w:rPr>
            </w:pPr>
          </w:p>
          <w:p w14:paraId="2A000000">
            <w:pPr>
              <w:ind/>
              <w:jc w:val="center"/>
              <w:rPr>
                <w:sz w:val="28"/>
              </w:rPr>
            </w:pPr>
          </w:p>
          <w:p w14:paraId="2B000000">
            <w:pPr>
              <w:ind/>
              <w:jc w:val="center"/>
              <w:rPr>
                <w:sz w:val="28"/>
              </w:rPr>
            </w:pPr>
          </w:p>
          <w:p w14:paraId="2C000000">
            <w:pPr>
              <w:ind/>
              <w:jc w:val="center"/>
              <w:rPr>
                <w:sz w:val="28"/>
              </w:rPr>
            </w:pPr>
          </w:p>
          <w:p w14:paraId="2D000000">
            <w:pPr>
              <w:ind/>
              <w:jc w:val="center"/>
              <w:rPr>
                <w:sz w:val="28"/>
              </w:rPr>
            </w:pPr>
          </w:p>
          <w:p w14:paraId="2E000000">
            <w:pPr>
              <w:ind/>
              <w:jc w:val="center"/>
              <w:rPr>
                <w:sz w:val="28"/>
              </w:rPr>
            </w:pPr>
          </w:p>
          <w:p w14:paraId="2F000000">
            <w:pPr>
              <w:ind/>
              <w:jc w:val="center"/>
              <w:rPr>
                <w:sz w:val="28"/>
              </w:rPr>
            </w:pPr>
          </w:p>
          <w:p w14:paraId="3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1</w:t>
            </w:r>
          </w:p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постановлению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Новобе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сергеневского</w:t>
            </w:r>
            <w:r>
              <w:rPr>
                <w:sz w:val="28"/>
              </w:rPr>
              <w:t xml:space="preserve"> сельского посел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13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07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 № </w:t>
            </w:r>
            <w:bookmarkEnd w:id="2"/>
            <w:r>
              <w:rPr>
                <w:sz w:val="28"/>
              </w:rPr>
              <w:t>328</w:t>
            </w:r>
          </w:p>
        </w:tc>
      </w:tr>
    </w:tbl>
    <w:p w14:paraId="33000000">
      <w:pPr>
        <w:ind w:firstLine="600" w:left="0"/>
        <w:rPr>
          <w:sz w:val="28"/>
        </w:rPr>
      </w:pPr>
    </w:p>
    <w:p w14:paraId="34000000">
      <w:pPr>
        <w:ind/>
        <w:jc w:val="center"/>
        <w:rPr>
          <w:sz w:val="28"/>
        </w:rPr>
      </w:pPr>
      <w:r>
        <w:rPr>
          <w:sz w:val="28"/>
        </w:rPr>
        <w:t xml:space="preserve">Результаты проведения оценки эффективности 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 xml:space="preserve">налоговых </w:t>
      </w:r>
      <w:r>
        <w:rPr>
          <w:sz w:val="28"/>
        </w:rPr>
        <w:t xml:space="preserve">расходов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установленных но</w:t>
      </w:r>
      <w:r>
        <w:rPr>
          <w:sz w:val="28"/>
        </w:rPr>
        <w:t>р</w:t>
      </w:r>
      <w:r>
        <w:rPr>
          <w:sz w:val="28"/>
        </w:rPr>
        <w:t>мативными правовыми актами</w:t>
      </w:r>
    </w:p>
    <w:p w14:paraId="36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за 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37000000">
      <w:pPr>
        <w:ind/>
        <w:jc w:val="center"/>
        <w:rPr>
          <w:sz w:val="28"/>
        </w:rPr>
      </w:pPr>
    </w:p>
    <w:p w14:paraId="38000000">
      <w:pPr>
        <w:ind w:firstLine="993" w:left="0"/>
        <w:jc w:val="both"/>
        <w:rPr>
          <w:sz w:val="28"/>
        </w:rPr>
      </w:pPr>
      <w:r>
        <w:rPr>
          <w:sz w:val="28"/>
        </w:rPr>
        <w:t>Оценка эффективности налоговых расходов за 20</w:t>
      </w:r>
      <w:r>
        <w:rPr>
          <w:sz w:val="28"/>
        </w:rPr>
        <w:t>22</w:t>
      </w:r>
      <w:r>
        <w:rPr>
          <w:sz w:val="28"/>
        </w:rPr>
        <w:t xml:space="preserve"> год проведена в</w:t>
      </w:r>
      <w:r>
        <w:rPr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</w:t>
      </w:r>
      <w:r>
        <w:rPr>
          <w:sz w:val="28"/>
        </w:rPr>
        <w:t>ствии с основными положениями постановления Правительства</w:t>
      </w:r>
      <w:r>
        <w:rPr>
          <w:sz w:val="28"/>
        </w:rPr>
        <w:t xml:space="preserve"> </w:t>
      </w:r>
      <w:r>
        <w:rPr>
          <w:sz w:val="28"/>
        </w:rPr>
        <w:t>Российской Федер</w:t>
      </w:r>
      <w:r>
        <w:rPr>
          <w:sz w:val="28"/>
        </w:rPr>
        <w:t>а</w:t>
      </w:r>
      <w:r>
        <w:rPr>
          <w:sz w:val="28"/>
        </w:rPr>
        <w:t>ции от 22.06.2019 № 796 «Об общих требованиях к оценке</w:t>
      </w:r>
      <w:r>
        <w:rPr>
          <w:sz w:val="28"/>
        </w:rPr>
        <w:t xml:space="preserve"> </w:t>
      </w:r>
      <w:r>
        <w:rPr>
          <w:sz w:val="28"/>
        </w:rPr>
        <w:t>налоговых расходов суб</w:t>
      </w:r>
      <w:r>
        <w:rPr>
          <w:sz w:val="28"/>
        </w:rPr>
        <w:t>ъ</w:t>
      </w:r>
      <w:r>
        <w:rPr>
          <w:sz w:val="28"/>
        </w:rPr>
        <w:t>ектов Российской Федерации и муниципальных</w:t>
      </w:r>
      <w:r>
        <w:rPr>
          <w:sz w:val="28"/>
        </w:rPr>
        <w:t xml:space="preserve"> </w:t>
      </w:r>
      <w:r>
        <w:rPr>
          <w:sz w:val="28"/>
        </w:rPr>
        <w:t>образований»</w:t>
      </w:r>
      <w:bookmarkEnd w:id="1"/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постановлени</w:t>
      </w:r>
      <w:r>
        <w:rPr>
          <w:sz w:val="28"/>
        </w:rPr>
        <w:t>я</w:t>
      </w:r>
      <w:r>
        <w:rPr>
          <w:sz w:val="28"/>
        </w:rPr>
        <w:t xml:space="preserve"> Адм</w:t>
      </w:r>
      <w:r>
        <w:rPr>
          <w:sz w:val="28"/>
        </w:rPr>
        <w:t>и</w:t>
      </w:r>
      <w:r>
        <w:rPr>
          <w:sz w:val="28"/>
        </w:rPr>
        <w:t xml:space="preserve">нистрации 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11</w:t>
      </w:r>
      <w:r>
        <w:rPr>
          <w:sz w:val="28"/>
        </w:rPr>
        <w:t>.201</w:t>
      </w:r>
      <w:r>
        <w:rPr>
          <w:sz w:val="28"/>
        </w:rPr>
        <w:t>9</w:t>
      </w:r>
      <w:r>
        <w:rPr>
          <w:sz w:val="28"/>
        </w:rPr>
        <w:t xml:space="preserve">г. № </w:t>
      </w:r>
      <w:r>
        <w:rPr>
          <w:sz w:val="28"/>
        </w:rPr>
        <w:t>33</w:t>
      </w:r>
      <w:r>
        <w:rPr>
          <w:sz w:val="28"/>
        </w:rPr>
        <w:t xml:space="preserve"> «О</w:t>
      </w:r>
      <w:r>
        <w:rPr>
          <w:sz w:val="28"/>
        </w:rPr>
        <w:t>б</w:t>
      </w:r>
      <w:r>
        <w:rPr>
          <w:sz w:val="28"/>
        </w:rPr>
        <w:t xml:space="preserve"> у</w:t>
      </w:r>
      <w:r>
        <w:rPr>
          <w:sz w:val="28"/>
        </w:rPr>
        <w:t>т</w:t>
      </w:r>
      <w:r>
        <w:rPr>
          <w:sz w:val="28"/>
        </w:rPr>
        <w:t xml:space="preserve">верждении  Порядка формирования перечня налоговых расходов </w:t>
      </w:r>
      <w:r>
        <w:rPr>
          <w:sz w:val="28"/>
        </w:rPr>
        <w:t>Новобессергеневск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сельского поселения и оценки налоговых ра</w:t>
      </w:r>
      <w:r>
        <w:rPr>
          <w:sz w:val="28"/>
        </w:rPr>
        <w:t>с</w:t>
      </w:r>
      <w:r>
        <w:rPr>
          <w:sz w:val="28"/>
        </w:rPr>
        <w:t xml:space="preserve">ходов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отделом экономики и финансов была проведена инвентаризация дейс</w:t>
      </w:r>
      <w:r>
        <w:rPr>
          <w:sz w:val="28"/>
        </w:rPr>
        <w:t>т</w:t>
      </w:r>
      <w:r>
        <w:rPr>
          <w:sz w:val="28"/>
        </w:rPr>
        <w:t>вующих налоговых льгот и ставок, установленных на местном уровне  и оценка их эффективности.</w:t>
      </w:r>
    </w:p>
    <w:p w14:paraId="39000000">
      <w:pPr>
        <w:ind w:firstLine="1134" w:left="0"/>
        <w:jc w:val="both"/>
        <w:rPr>
          <w:sz w:val="28"/>
        </w:rPr>
      </w:pPr>
      <w:r>
        <w:rPr>
          <w:sz w:val="28"/>
        </w:rPr>
        <w:t xml:space="preserve"> В соответствии с Порядком сформирован реестр налоговых расходов</w:t>
      </w:r>
      <w:r>
        <w:rPr>
          <w:sz w:val="28"/>
        </w:rPr>
        <w:t xml:space="preserve"> </w:t>
      </w:r>
      <w:r>
        <w:rPr>
          <w:sz w:val="28"/>
        </w:rPr>
        <w:t>Нов</w:t>
      </w:r>
      <w:r>
        <w:rPr>
          <w:sz w:val="28"/>
        </w:rPr>
        <w:t>о</w:t>
      </w:r>
      <w:r>
        <w:rPr>
          <w:sz w:val="28"/>
        </w:rPr>
        <w:t>бессергеневского</w:t>
      </w:r>
      <w:r>
        <w:rPr>
          <w:sz w:val="28"/>
        </w:rPr>
        <w:t xml:space="preserve"> сельского поселения, действовавших в 20</w:t>
      </w:r>
      <w:r>
        <w:rPr>
          <w:sz w:val="28"/>
        </w:rPr>
        <w:t>22</w:t>
      </w:r>
      <w:r>
        <w:rPr>
          <w:sz w:val="28"/>
        </w:rPr>
        <w:t xml:space="preserve"> году.</w:t>
      </w:r>
      <w:r>
        <w:rPr>
          <w:sz w:val="28"/>
        </w:rPr>
        <w:t xml:space="preserve"> </w:t>
      </w:r>
    </w:p>
    <w:p w14:paraId="3A000000">
      <w:pPr>
        <w:ind w:firstLine="1134" w:left="0"/>
        <w:rPr>
          <w:sz w:val="28"/>
        </w:rPr>
      </w:pPr>
      <w:r>
        <w:rPr>
          <w:sz w:val="28"/>
        </w:rPr>
        <w:t>В зависимости от целевой категории определены основные виды</w:t>
      </w:r>
      <w:r>
        <w:rPr>
          <w:sz w:val="28"/>
        </w:rPr>
        <w:t xml:space="preserve"> </w:t>
      </w:r>
      <w:r>
        <w:rPr>
          <w:sz w:val="28"/>
        </w:rPr>
        <w:t xml:space="preserve">налоговых расходов на территории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-</w:t>
      </w:r>
      <w:r>
        <w:rPr>
          <w:sz w:val="28"/>
        </w:rPr>
        <w:t xml:space="preserve"> соц</w:t>
      </w:r>
      <w:r>
        <w:rPr>
          <w:sz w:val="28"/>
        </w:rPr>
        <w:t>и</w:t>
      </w:r>
      <w:r>
        <w:rPr>
          <w:sz w:val="28"/>
        </w:rPr>
        <w:t>альные.</w:t>
      </w:r>
    </w:p>
    <w:p w14:paraId="3B000000">
      <w:pPr>
        <w:ind w:firstLine="1134" w:left="0"/>
        <w:jc w:val="both"/>
        <w:rPr>
          <w:sz w:val="28"/>
        </w:rPr>
      </w:pPr>
      <w:r>
        <w:rPr>
          <w:sz w:val="28"/>
        </w:rPr>
        <w:t>В ходе проведения оценки эффективности налоговых расходов</w:t>
      </w:r>
      <w:r>
        <w:rPr>
          <w:sz w:val="28"/>
        </w:rPr>
        <w:t xml:space="preserve"> </w:t>
      </w:r>
      <w:r>
        <w:rPr>
          <w:sz w:val="28"/>
        </w:rPr>
        <w:t>осуществл</w:t>
      </w:r>
      <w:r>
        <w:rPr>
          <w:sz w:val="28"/>
        </w:rPr>
        <w:t>я</w:t>
      </w:r>
      <w:r>
        <w:rPr>
          <w:sz w:val="28"/>
        </w:rPr>
        <w:t>лась оценка целесообразности (востребованность налоговых</w:t>
      </w:r>
      <w:r>
        <w:rPr>
          <w:sz w:val="28"/>
        </w:rPr>
        <w:t xml:space="preserve"> </w:t>
      </w:r>
      <w:r>
        <w:rPr>
          <w:sz w:val="28"/>
        </w:rPr>
        <w:t>расходов, соответствие их целям и задачам соответствующих муниципальных</w:t>
      </w:r>
      <w:r>
        <w:rPr>
          <w:sz w:val="28"/>
        </w:rPr>
        <w:t xml:space="preserve"> </w:t>
      </w:r>
      <w:r>
        <w:rPr>
          <w:sz w:val="28"/>
        </w:rPr>
        <w:t>программ и</w:t>
      </w:r>
      <w:r>
        <w:rPr>
          <w:sz w:val="28"/>
        </w:rPr>
        <w:t xml:space="preserve"> </w:t>
      </w:r>
      <w:r>
        <w:rPr>
          <w:sz w:val="28"/>
        </w:rPr>
        <w:t>(или) целям соц</w:t>
      </w:r>
      <w:r>
        <w:rPr>
          <w:sz w:val="28"/>
        </w:rPr>
        <w:t>и</w:t>
      </w:r>
      <w:r>
        <w:rPr>
          <w:sz w:val="28"/>
        </w:rPr>
        <w:t>ально-экономической политики) и их результативности.</w:t>
      </w:r>
    </w:p>
    <w:p w14:paraId="3C000000">
      <w:pPr>
        <w:ind w:firstLine="1134" w:left="0"/>
        <w:jc w:val="both"/>
        <w:rPr>
          <w:sz w:val="28"/>
        </w:rPr>
      </w:pPr>
      <w:r>
        <w:rPr>
          <w:sz w:val="28"/>
        </w:rPr>
        <w:t>Оценка эффективности налоговых расходов проводится в целях</w:t>
      </w:r>
      <w:r>
        <w:rPr>
          <w:sz w:val="28"/>
        </w:rPr>
        <w:t xml:space="preserve"> </w:t>
      </w:r>
      <w:r>
        <w:rPr>
          <w:sz w:val="28"/>
        </w:rPr>
        <w:t>минимиз</w:t>
      </w:r>
      <w:r>
        <w:rPr>
          <w:sz w:val="28"/>
        </w:rPr>
        <w:t>а</w:t>
      </w:r>
      <w:r>
        <w:rPr>
          <w:sz w:val="28"/>
        </w:rPr>
        <w:t>ции риска предоставления неэффективных налоговых расходов.</w:t>
      </w:r>
    </w:p>
    <w:p w14:paraId="3D000000">
      <w:pPr>
        <w:ind w:firstLine="1134" w:left="0"/>
        <w:jc w:val="both"/>
        <w:rPr>
          <w:sz w:val="28"/>
        </w:rPr>
      </w:pPr>
      <w:r>
        <w:rPr>
          <w:sz w:val="28"/>
        </w:rPr>
        <w:t>Результаты оценки используются при формировании проекта муниципальн</w:t>
      </w:r>
      <w:r>
        <w:rPr>
          <w:sz w:val="28"/>
        </w:rPr>
        <w:t>о</w:t>
      </w:r>
      <w:r>
        <w:rPr>
          <w:sz w:val="28"/>
        </w:rPr>
        <w:t>го бюджета на очередной финансовый год и плановый период.</w:t>
      </w:r>
    </w:p>
    <w:p w14:paraId="3E000000">
      <w:pPr>
        <w:ind w:firstLine="1134" w:left="0"/>
        <w:jc w:val="both"/>
        <w:rPr>
          <w:sz w:val="28"/>
        </w:rPr>
      </w:pPr>
      <w:r>
        <w:rPr>
          <w:sz w:val="28"/>
        </w:rPr>
        <w:t xml:space="preserve">Объем налоговых и неналоговых доходов бюджета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 в 20</w:t>
      </w:r>
      <w:r>
        <w:rPr>
          <w:sz w:val="28"/>
        </w:rPr>
        <w:t>22</w:t>
      </w:r>
      <w:r>
        <w:rPr>
          <w:sz w:val="28"/>
        </w:rPr>
        <w:t xml:space="preserve"> году составил </w:t>
      </w:r>
      <w:r>
        <w:rPr>
          <w:sz w:val="28"/>
        </w:rPr>
        <w:t>14576,5</w:t>
      </w:r>
      <w:r>
        <w:rPr>
          <w:sz w:val="28"/>
        </w:rPr>
        <w:t xml:space="preserve"> </w:t>
      </w:r>
      <w:r>
        <w:rPr>
          <w:sz w:val="28"/>
        </w:rPr>
        <w:t>тыс. рублей, из них земельный н</w:t>
      </w:r>
      <w:r>
        <w:rPr>
          <w:sz w:val="28"/>
        </w:rPr>
        <w:t>а</w:t>
      </w:r>
      <w:r>
        <w:rPr>
          <w:sz w:val="28"/>
        </w:rPr>
        <w:t xml:space="preserve">лог – </w:t>
      </w:r>
      <w:r>
        <w:rPr>
          <w:sz w:val="28"/>
        </w:rPr>
        <w:t>1118,4</w:t>
      </w:r>
      <w:r>
        <w:rPr>
          <w:sz w:val="28"/>
        </w:rPr>
        <w:t xml:space="preserve"> тыс. рублей.</w:t>
      </w:r>
    </w:p>
    <w:p w14:paraId="3F000000">
      <w:pPr>
        <w:ind w:firstLine="1134" w:left="0"/>
        <w:jc w:val="both"/>
        <w:rPr>
          <w:sz w:val="28"/>
        </w:rPr>
      </w:pPr>
      <w:r>
        <w:rPr>
          <w:sz w:val="28"/>
        </w:rPr>
        <w:t>Объем налоговых расходов в 20</w:t>
      </w:r>
      <w:r>
        <w:rPr>
          <w:sz w:val="28"/>
        </w:rPr>
        <w:t>22</w:t>
      </w:r>
      <w:r>
        <w:rPr>
          <w:sz w:val="28"/>
        </w:rPr>
        <w:t xml:space="preserve"> году по данным МИФНС России № 18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Ростов</w:t>
      </w:r>
      <w:r>
        <w:rPr>
          <w:sz w:val="28"/>
        </w:rPr>
        <w:t>ской области составил 5,0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 xml:space="preserve"> </w:t>
      </w:r>
      <w:r>
        <w:rPr>
          <w:sz w:val="28"/>
        </w:rPr>
        <w:t>(в 2021 году – 4,0</w:t>
      </w:r>
      <w:r>
        <w:rPr>
          <w:sz w:val="28"/>
        </w:rPr>
        <w:t>).</w:t>
      </w:r>
      <w:r>
        <w:rPr>
          <w:sz w:val="28"/>
        </w:rPr>
        <w:t xml:space="preserve"> Их доля в объеме налоговых и</w:t>
      </w:r>
      <w:r>
        <w:rPr>
          <w:sz w:val="28"/>
        </w:rPr>
        <w:t xml:space="preserve"> </w:t>
      </w:r>
      <w:r>
        <w:rPr>
          <w:sz w:val="28"/>
        </w:rPr>
        <w:t xml:space="preserve">неналоговых доходов бюджета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 </w:t>
      </w:r>
      <w:r>
        <w:rPr>
          <w:sz w:val="28"/>
        </w:rPr>
        <w:t>в отчетном году со</w:t>
      </w:r>
      <w:r>
        <w:rPr>
          <w:sz w:val="28"/>
        </w:rPr>
        <w:t>ставила</w:t>
      </w:r>
      <w:r>
        <w:rPr>
          <w:sz w:val="28"/>
        </w:rPr>
        <w:t xml:space="preserve"> </w:t>
      </w:r>
      <w:r>
        <w:rPr>
          <w:sz w:val="28"/>
        </w:rPr>
        <w:t>0,1</w:t>
      </w:r>
      <w:r>
        <w:rPr>
          <w:sz w:val="28"/>
        </w:rPr>
        <w:t xml:space="preserve"> %.</w:t>
      </w:r>
    </w:p>
    <w:p w14:paraId="41000000">
      <w:pPr>
        <w:ind w:firstLine="1134" w:left="0"/>
        <w:jc w:val="both"/>
        <w:rPr>
          <w:sz w:val="28"/>
        </w:rPr>
      </w:pPr>
      <w:r>
        <w:rPr>
          <w:sz w:val="28"/>
        </w:rPr>
        <w:t xml:space="preserve">Информация о структуре </w:t>
      </w:r>
      <w:r>
        <w:rPr>
          <w:sz w:val="28"/>
        </w:rPr>
        <w:t>налоговых расходов за период 2021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годов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представлена в таблице 1.</w:t>
      </w:r>
    </w:p>
    <w:p w14:paraId="43000000">
      <w:pPr>
        <w:ind w:firstLine="8647" w:left="0"/>
        <w:jc w:val="both"/>
        <w:rPr>
          <w:sz w:val="26"/>
        </w:rPr>
      </w:pPr>
    </w:p>
    <w:p w14:paraId="44000000">
      <w:pPr>
        <w:ind w:firstLine="8647" w:left="0"/>
        <w:jc w:val="both"/>
        <w:rPr>
          <w:sz w:val="26"/>
        </w:rPr>
      </w:pPr>
    </w:p>
    <w:p w14:paraId="45000000">
      <w:pPr>
        <w:ind w:firstLine="8647" w:left="0"/>
        <w:jc w:val="both"/>
        <w:rPr>
          <w:sz w:val="26"/>
        </w:rPr>
      </w:pPr>
    </w:p>
    <w:p w14:paraId="46000000">
      <w:pPr>
        <w:ind w:firstLine="8647" w:left="0"/>
        <w:jc w:val="both"/>
        <w:rPr>
          <w:sz w:val="26"/>
        </w:rPr>
      </w:pPr>
      <w:bookmarkStart w:id="3" w:name="_Hlk45011227"/>
    </w:p>
    <w:p w14:paraId="47000000">
      <w:pPr>
        <w:ind w:firstLine="8647" w:left="0"/>
        <w:jc w:val="both"/>
        <w:rPr>
          <w:sz w:val="26"/>
        </w:rPr>
      </w:pPr>
    </w:p>
    <w:p w14:paraId="48000000">
      <w:pPr>
        <w:ind w:firstLine="8647" w:left="0"/>
        <w:jc w:val="both"/>
        <w:rPr>
          <w:sz w:val="26"/>
        </w:rPr>
      </w:pPr>
    </w:p>
    <w:p w14:paraId="49000000">
      <w:pPr>
        <w:ind w:firstLine="8647" w:left="0"/>
        <w:jc w:val="both"/>
        <w:rPr>
          <w:sz w:val="26"/>
        </w:rPr>
      </w:pPr>
    </w:p>
    <w:p w14:paraId="4A000000">
      <w:pPr>
        <w:ind w:firstLine="8647" w:left="0"/>
        <w:jc w:val="both"/>
        <w:rPr>
          <w:sz w:val="26"/>
        </w:rPr>
      </w:pPr>
    </w:p>
    <w:p w14:paraId="4B000000">
      <w:pPr>
        <w:ind w:firstLine="8647" w:left="0"/>
        <w:jc w:val="both"/>
        <w:rPr>
          <w:sz w:val="26"/>
        </w:rPr>
      </w:pPr>
    </w:p>
    <w:p w14:paraId="4C000000">
      <w:pPr>
        <w:ind w:firstLine="8647" w:left="0"/>
        <w:jc w:val="both"/>
        <w:rPr>
          <w:sz w:val="26"/>
        </w:rPr>
      </w:pPr>
    </w:p>
    <w:p w14:paraId="4D000000">
      <w:pPr>
        <w:ind w:firstLine="8647" w:left="0"/>
        <w:jc w:val="both"/>
        <w:rPr>
          <w:sz w:val="26"/>
        </w:rPr>
      </w:pPr>
      <w:r>
        <w:rPr>
          <w:sz w:val="26"/>
        </w:rPr>
        <w:t>Таблица 1</w:t>
      </w:r>
    </w:p>
    <w:p w14:paraId="4E000000">
      <w:pPr>
        <w:ind w:firstLine="8647" w:left="0"/>
        <w:jc w:val="both"/>
        <w:rPr>
          <w:sz w:val="28"/>
        </w:rPr>
      </w:pPr>
      <w:bookmarkEnd w:id="3"/>
    </w:p>
    <w:p w14:paraId="4F000000">
      <w:pPr>
        <w:ind w:firstLine="1134" w:left="0"/>
        <w:rPr>
          <w:sz w:val="28"/>
        </w:rPr>
      </w:pPr>
      <w:r>
        <w:rPr>
          <w:sz w:val="28"/>
        </w:rPr>
        <w:t xml:space="preserve">Структура </w:t>
      </w:r>
      <w:r>
        <w:rPr>
          <w:sz w:val="28"/>
        </w:rPr>
        <w:t>налоговых расходов за период 2021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годов</w:t>
      </w:r>
    </w:p>
    <w:p w14:paraId="50000000">
      <w:pPr>
        <w:ind w:firstLine="1134" w:left="0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5"/>
        <w:gridCol w:w="1053"/>
        <w:gridCol w:w="843"/>
        <w:gridCol w:w="1123"/>
        <w:gridCol w:w="1039"/>
      </w:tblGrid>
      <w:tr>
        <w:trPr>
          <w:trHeight w:hRule="atLeast" w:val="405"/>
        </w:trPr>
        <w:tc>
          <w:tcPr>
            <w:tcW w:type="dxa" w:w="6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 w:firstLine="1134" w:left="0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  <w:p w14:paraId="52000000">
            <w:pPr>
              <w:rPr>
                <w:sz w:val="28"/>
              </w:rPr>
            </w:pPr>
          </w:p>
        </w:tc>
        <w:tc>
          <w:tcPr>
            <w:tcW w:type="dxa" w:w="189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2021 </w:t>
            </w:r>
            <w:r>
              <w:rPr>
                <w:sz w:val="28"/>
              </w:rPr>
              <w:t>год</w:t>
            </w:r>
          </w:p>
          <w:p w14:paraId="54000000">
            <w:pPr>
              <w:rPr>
                <w:sz w:val="28"/>
              </w:rPr>
            </w:pPr>
          </w:p>
        </w:tc>
        <w:tc>
          <w:tcPr>
            <w:tcW w:type="dxa" w:w="216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885"/>
        </w:trPr>
        <w:tc>
          <w:tcPr>
            <w:tcW w:type="dxa" w:w="6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>Предоставленные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налоговые льготы решением Собрания депутатов </w:t>
            </w:r>
            <w:r>
              <w:rPr>
                <w:sz w:val="28"/>
              </w:rPr>
              <w:t>Новобессергеневского</w:t>
            </w:r>
            <w:r>
              <w:rPr>
                <w:sz w:val="28"/>
              </w:rPr>
              <w:t xml:space="preserve">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 от22.11.2022 г. № 61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z w:val="28"/>
              </w:rPr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rPr>
                <w:sz w:val="28"/>
              </w:rPr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8"/>
              </w:rPr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8"/>
              </w:rPr>
            </w:pPr>
          </w:p>
        </w:tc>
      </w:tr>
      <w:tr>
        <w:tc>
          <w:tcPr>
            <w:tcW w:type="dxa" w:w="6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Социальные налоговые расходы (имеющие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альную направленность)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69000000">
      <w:pPr>
        <w:rPr>
          <w:sz w:val="28"/>
        </w:rPr>
      </w:pPr>
    </w:p>
    <w:p w14:paraId="6A000000">
      <w:pPr>
        <w:ind w:firstLine="708" w:left="0"/>
        <w:rPr>
          <w:sz w:val="28"/>
        </w:rPr>
      </w:pPr>
      <w:r>
        <w:rPr>
          <w:sz w:val="28"/>
        </w:rPr>
        <w:t>Основной объем налоговых расходов в 20</w:t>
      </w:r>
      <w:r>
        <w:rPr>
          <w:sz w:val="28"/>
        </w:rPr>
        <w:t>22</w:t>
      </w:r>
      <w:r>
        <w:rPr>
          <w:sz w:val="28"/>
        </w:rPr>
        <w:t xml:space="preserve"> году приходится на</w:t>
      </w:r>
      <w:r>
        <w:rPr>
          <w:sz w:val="28"/>
        </w:rPr>
        <w:t xml:space="preserve"> </w:t>
      </w:r>
      <w:r>
        <w:rPr>
          <w:rFonts w:ascii="Times New Roman,Italic" w:hAnsi="Times New Roman,Italic"/>
          <w:i w:val="1"/>
          <w:sz w:val="28"/>
        </w:rPr>
        <w:t>социальные н</w:t>
      </w:r>
      <w:r>
        <w:rPr>
          <w:rFonts w:ascii="Times New Roman,Italic" w:hAnsi="Times New Roman,Italic"/>
          <w:i w:val="1"/>
          <w:sz w:val="28"/>
        </w:rPr>
        <w:t>а</w:t>
      </w:r>
      <w:r>
        <w:rPr>
          <w:rFonts w:ascii="Times New Roman,Italic" w:hAnsi="Times New Roman,Italic"/>
          <w:i w:val="1"/>
          <w:sz w:val="28"/>
        </w:rPr>
        <w:t>логовые расходы (</w:t>
      </w:r>
      <w:r>
        <w:rPr>
          <w:i w:val="1"/>
          <w:sz w:val="28"/>
        </w:rPr>
        <w:t xml:space="preserve">100%), </w:t>
      </w:r>
      <w:r>
        <w:rPr>
          <w:sz w:val="28"/>
        </w:rPr>
        <w:t>которые представлены налоговыми</w:t>
      </w:r>
      <w:r>
        <w:rPr>
          <w:sz w:val="28"/>
        </w:rPr>
        <w:t xml:space="preserve"> </w:t>
      </w:r>
      <w:r>
        <w:rPr>
          <w:sz w:val="28"/>
        </w:rPr>
        <w:t xml:space="preserve">льготами по земельному налогу </w:t>
      </w:r>
      <w:r>
        <w:rPr>
          <w:sz w:val="28"/>
        </w:rPr>
        <w:t>социально незащищенным</w:t>
      </w:r>
      <w:r>
        <w:rPr>
          <w:sz w:val="28"/>
        </w:rPr>
        <w:t>. В 20</w:t>
      </w:r>
      <w:r>
        <w:rPr>
          <w:sz w:val="28"/>
        </w:rPr>
        <w:t>21</w:t>
      </w:r>
      <w:r>
        <w:rPr>
          <w:sz w:val="28"/>
        </w:rPr>
        <w:t xml:space="preserve"> году удельный вес </w:t>
      </w:r>
      <w:r>
        <w:rPr>
          <w:sz w:val="28"/>
        </w:rPr>
        <w:t>социальных</w:t>
      </w:r>
      <w:r>
        <w:rPr>
          <w:sz w:val="28"/>
        </w:rPr>
        <w:t xml:space="preserve"> налоговых</w:t>
      </w:r>
      <w:r>
        <w:rPr>
          <w:sz w:val="28"/>
        </w:rPr>
        <w:t xml:space="preserve"> р</w:t>
      </w:r>
      <w:r>
        <w:rPr>
          <w:sz w:val="28"/>
        </w:rPr>
        <w:t xml:space="preserve">асходов в общем объеме налоговых расходов составил </w:t>
      </w:r>
      <w:r>
        <w:rPr>
          <w:sz w:val="28"/>
        </w:rPr>
        <w:t>100</w:t>
      </w:r>
      <w:r>
        <w:rPr>
          <w:sz w:val="28"/>
        </w:rPr>
        <w:t xml:space="preserve"> % (в 2021</w:t>
      </w:r>
      <w:r>
        <w:rPr>
          <w:sz w:val="28"/>
        </w:rPr>
        <w:t>году</w:t>
      </w:r>
      <w:r>
        <w:rPr>
          <w:sz w:val="28"/>
        </w:rPr>
        <w:t xml:space="preserve"> также</w:t>
      </w:r>
      <w:r>
        <w:rPr>
          <w:sz w:val="28"/>
        </w:rPr>
        <w:t xml:space="preserve"> – </w:t>
      </w:r>
      <w:r>
        <w:rPr>
          <w:sz w:val="28"/>
        </w:rPr>
        <w:t>100</w:t>
      </w:r>
      <w:r>
        <w:rPr>
          <w:sz w:val="28"/>
        </w:rPr>
        <w:t xml:space="preserve"> %).</w:t>
      </w:r>
    </w:p>
    <w:p w14:paraId="6B000000">
      <w:pPr>
        <w:ind w:firstLine="708" w:left="0"/>
        <w:rPr>
          <w:sz w:val="28"/>
        </w:rPr>
      </w:pPr>
    </w:p>
    <w:p w14:paraId="6C000000">
      <w:pPr>
        <w:ind w:firstLine="708" w:left="0"/>
        <w:jc w:val="both"/>
        <w:rPr>
          <w:rFonts w:ascii="Times New Roman,Bold" w:hAnsi="Times New Roman,Bold"/>
          <w:b w:val="1"/>
          <w:sz w:val="28"/>
        </w:rPr>
      </w:pPr>
      <w:r>
        <w:rPr>
          <w:rFonts w:ascii="Times New Roman,Bold" w:hAnsi="Times New Roman,Bold"/>
          <w:b w:val="1"/>
          <w:sz w:val="28"/>
        </w:rPr>
        <w:t>I. Оценка эффективности применения социальных налоговых расходов</w:t>
      </w:r>
    </w:p>
    <w:p w14:paraId="6D000000">
      <w:pPr>
        <w:ind w:firstLine="708" w:left="0"/>
        <w:jc w:val="both"/>
        <w:rPr>
          <w:rFonts w:ascii="Times New Roman,Bold" w:hAnsi="Times New Roman,Bold"/>
          <w:b w:val="1"/>
          <w:sz w:val="28"/>
        </w:rPr>
      </w:pPr>
      <w:r>
        <w:rPr>
          <w:b w:val="1"/>
          <w:sz w:val="28"/>
        </w:rPr>
        <w:t>Новобессергеневского</w:t>
      </w:r>
      <w:r>
        <w:rPr>
          <w:rFonts w:ascii="Times New Roman,Bold" w:hAnsi="Times New Roman,Bold"/>
          <w:b w:val="1"/>
          <w:sz w:val="28"/>
        </w:rPr>
        <w:t xml:space="preserve"> сельского поселения</w:t>
      </w:r>
    </w:p>
    <w:p w14:paraId="6E000000">
      <w:pPr>
        <w:ind w:firstLine="708" w:left="0"/>
        <w:jc w:val="both"/>
        <w:rPr>
          <w:rFonts w:ascii="Times New Roman,Bold" w:hAnsi="Times New Roman,Bold"/>
          <w:b w:val="1"/>
          <w:sz w:val="28"/>
        </w:rPr>
      </w:pPr>
    </w:p>
    <w:p w14:paraId="6F000000">
      <w:pPr>
        <w:ind w:firstLine="708" w:left="0"/>
        <w:rPr>
          <w:sz w:val="28"/>
        </w:rPr>
      </w:pPr>
      <w:r>
        <w:rPr>
          <w:sz w:val="28"/>
        </w:rPr>
        <w:t xml:space="preserve">В соответствии с пунктами 4-5 статьи 3 решения Собрания депутатов </w:t>
      </w:r>
      <w:r>
        <w:rPr>
          <w:sz w:val="28"/>
        </w:rPr>
        <w:t>Новобе</w:t>
      </w:r>
      <w:r>
        <w:rPr>
          <w:sz w:val="28"/>
        </w:rPr>
        <w:t>с</w:t>
      </w:r>
      <w:r>
        <w:rPr>
          <w:sz w:val="28"/>
        </w:rPr>
        <w:t>серг</w:t>
      </w:r>
      <w:r>
        <w:rPr>
          <w:sz w:val="28"/>
        </w:rPr>
        <w:t>е</w:t>
      </w:r>
      <w:r>
        <w:rPr>
          <w:sz w:val="28"/>
        </w:rPr>
        <w:t>невского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ия от 26.11.2014 № 67</w:t>
      </w:r>
      <w:r>
        <w:rPr>
          <w:sz w:val="28"/>
        </w:rPr>
        <w:t xml:space="preserve"> установлены налоговые льготы по земельному налогу</w:t>
      </w:r>
      <w:r>
        <w:rPr>
          <w:sz w:val="28"/>
        </w:rPr>
        <w:t xml:space="preserve"> для </w:t>
      </w:r>
      <w:r>
        <w:rPr>
          <w:sz w:val="28"/>
        </w:rPr>
        <w:t>6</w:t>
      </w:r>
      <w:r>
        <w:rPr>
          <w:sz w:val="28"/>
        </w:rPr>
        <w:t xml:space="preserve"> категорий налогоплательщиков: физических лиц, относ</w:t>
      </w:r>
      <w:r>
        <w:rPr>
          <w:sz w:val="28"/>
        </w:rPr>
        <w:t>я</w:t>
      </w:r>
      <w:r>
        <w:rPr>
          <w:sz w:val="28"/>
        </w:rPr>
        <w:t>щихся к с</w:t>
      </w:r>
      <w:r>
        <w:rPr>
          <w:sz w:val="28"/>
        </w:rPr>
        <w:t>о</w:t>
      </w:r>
      <w:r>
        <w:rPr>
          <w:sz w:val="28"/>
        </w:rPr>
        <w:t xml:space="preserve">циально незащищенным группам населения. </w:t>
      </w:r>
    </w:p>
    <w:p w14:paraId="70000000">
      <w:pPr>
        <w:rPr>
          <w:sz w:val="28"/>
        </w:rPr>
      </w:pPr>
      <w:r>
        <w:rPr>
          <w:sz w:val="28"/>
        </w:rPr>
        <w:t>Информация о налоговых расход</w:t>
      </w:r>
      <w:r>
        <w:rPr>
          <w:sz w:val="28"/>
        </w:rPr>
        <w:t>ах за 2021</w:t>
      </w:r>
      <w:r>
        <w:rPr>
          <w:sz w:val="28"/>
        </w:rPr>
        <w:t>-20</w:t>
      </w:r>
      <w:r>
        <w:rPr>
          <w:sz w:val="28"/>
        </w:rPr>
        <w:t>22</w:t>
      </w:r>
      <w:r>
        <w:rPr>
          <w:sz w:val="28"/>
        </w:rPr>
        <w:t xml:space="preserve"> год представлена</w:t>
      </w:r>
      <w:r>
        <w:rPr>
          <w:sz w:val="28"/>
        </w:rPr>
        <w:t xml:space="preserve"> в таблице 2.</w:t>
      </w:r>
    </w:p>
    <w:p w14:paraId="71000000">
      <w:pPr>
        <w:ind w:firstLine="8647" w:left="0"/>
        <w:jc w:val="both"/>
        <w:rPr>
          <w:sz w:val="26"/>
        </w:rPr>
      </w:pPr>
      <w:r>
        <w:rPr>
          <w:sz w:val="26"/>
        </w:rPr>
        <w:t>Таблица 2</w:t>
      </w:r>
    </w:p>
    <w:p w14:paraId="72000000">
      <w:pPr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1"/>
        <w:gridCol w:w="5768"/>
        <w:gridCol w:w="1134"/>
        <w:gridCol w:w="1346"/>
        <w:gridCol w:w="1573"/>
      </w:tblGrid>
      <w:tr>
        <w:trPr>
          <w:trHeight w:hRule="atLeast" w:val="240"/>
        </w:trPr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type="dxa" w:w="57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Фискальные характеристики налоговых ра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ходов</w:t>
            </w:r>
          </w:p>
        </w:tc>
        <w:tc>
          <w:tcPr>
            <w:tcW w:type="dxa" w:w="2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rPr>
                <w:sz w:val="28"/>
              </w:rPr>
            </w:pPr>
            <w:r>
              <w:rPr>
                <w:sz w:val="28"/>
              </w:rPr>
              <w:t>Значение показ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теля</w:t>
            </w:r>
          </w:p>
        </w:tc>
        <w:tc>
          <w:tcPr>
            <w:tcW w:type="dxa" w:w="15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rPr>
                <w:sz w:val="28"/>
              </w:rPr>
            </w:pPr>
            <w:r>
              <w:rPr>
                <w:sz w:val="28"/>
              </w:rPr>
              <w:t>Темп роста (снижения) 20</w:t>
            </w:r>
            <w:r>
              <w:rPr>
                <w:sz w:val="28"/>
              </w:rPr>
              <w:t>21 года к 2020</w:t>
            </w:r>
            <w:r>
              <w:rPr>
                <w:sz w:val="28"/>
              </w:rPr>
              <w:t xml:space="preserve">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ду,%</w:t>
            </w:r>
          </w:p>
        </w:tc>
      </w:tr>
      <w:tr>
        <w:trPr>
          <w:trHeight w:hRule="atLeast" w:val="405"/>
        </w:trPr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7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  <w:p w14:paraId="79000000">
            <w:pPr>
              <w:rPr>
                <w:sz w:val="28"/>
              </w:rPr>
            </w:pPr>
            <w:r>
              <w:rPr>
                <w:sz w:val="28"/>
              </w:rPr>
              <w:t xml:space="preserve"> (оценка)</w:t>
            </w:r>
          </w:p>
        </w:tc>
        <w:tc>
          <w:tcPr>
            <w:tcW w:type="dxa" w:w="15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Объем налоговых расходов в результате 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вобождения от налогообложения социально незащищенных групп населения, тыс.руб.,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rPr>
                <w:sz w:val="28"/>
              </w:rPr>
            </w:pP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 xml:space="preserve"> в том числе в результате: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rPr>
                <w:sz w:val="28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rPr>
                <w:sz w:val="28"/>
              </w:rPr>
            </w:pP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rPr>
                <w:sz w:val="28"/>
              </w:rPr>
            </w:pP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rPr>
                <w:sz w:val="28"/>
              </w:rPr>
            </w:pPr>
            <w:r>
              <w:rPr>
                <w:sz w:val="28"/>
              </w:rPr>
              <w:t xml:space="preserve">Освобождения от налогообложения </w:t>
            </w:r>
            <w:r>
              <w:rPr>
                <w:sz w:val="28"/>
              </w:rPr>
              <w:t>ветеранов и инвалидов Великой Отечественной войны, а также ветеранов и инвалидов боевых дейс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вий;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 xml:space="preserve">Освобождения от налогообложения </w:t>
            </w:r>
            <w:r>
              <w:rPr>
                <w:sz w:val="28"/>
              </w:rPr>
              <w:t>физич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лиц, имеющих право на получение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циальной поддержки в соответствии с Зак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ном Российской Федерации «О социальной защите граждан, подвергшихся воздействию радиации вследствие катастрофы на Черн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быльской АЭС» (в редакции Закона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ской Федерации от 18 июня 1992 года № 3061-1), в соответствии с Федеральным зак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ном от 26 ноября 1998 года № 175-ФЗ «О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циальной защите граждан Российской Фед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рации, подвергшихся воздействию радиации вследствие аварии в 1957 году на производс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венном объединении «Маяк» и сбросов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диоактивных отходов в реку Теча» и в соо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ветствии с Федеральным законом от 10 янв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ря 2002 года № 2-ФЗ «О социальных гарант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ях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3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</w:t>
            </w:r>
            <w:r>
              <w:rPr>
                <w:sz w:val="28"/>
              </w:rPr>
              <w:t xml:space="preserve"> инвал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дов с детства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4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Освобождения от налогообложения</w:t>
            </w:r>
            <w:r>
              <w:rPr>
                <w:sz w:val="28"/>
              </w:rPr>
              <w:t xml:space="preserve"> 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 О регулировании земельных отношений в Ростовской области»</w:t>
            </w:r>
            <w:r>
              <w:rPr>
                <w:sz w:val="28"/>
              </w:rPr>
              <w:t xml:space="preserve">. </w:t>
            </w:r>
          </w:p>
          <w:p w14:paraId="95000000">
            <w:pPr>
              <w:rPr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инвалидов 1 и 2 групп.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>Численность налогоплательщиков, воспол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зовавшихся льготой, ед.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5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rPr>
                <w:sz w:val="28"/>
              </w:rPr>
            </w:pPr>
            <w:r>
              <w:rPr>
                <w:sz w:val="28"/>
              </w:rPr>
              <w:t>Общее количество налогоплательщиков, ед.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>6607</w:t>
            </w: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rPr>
                <w:sz w:val="28"/>
              </w:rPr>
            </w:pPr>
            <w:r>
              <w:rPr>
                <w:sz w:val="28"/>
              </w:rPr>
              <w:t>6626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A8000000">
      <w:pPr>
        <w:rPr>
          <w:sz w:val="28"/>
        </w:rPr>
      </w:pPr>
    </w:p>
    <w:p w14:paraId="A9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2.1 Оценка эффективности налоговых расходов по земельному налогу в</w:t>
      </w:r>
      <w:r>
        <w:rPr>
          <w:sz w:val="28"/>
        </w:rPr>
        <w:t xml:space="preserve"> о</w:t>
      </w:r>
      <w:r>
        <w:rPr>
          <w:sz w:val="28"/>
        </w:rPr>
        <w:t>тношении лиц, относящихся к социально незащищенным группам населения</w:t>
      </w:r>
      <w:r>
        <w:rPr>
          <w:sz w:val="28"/>
        </w:rPr>
        <w:t>.</w:t>
      </w:r>
    </w:p>
    <w:p w14:paraId="AA000000">
      <w:pPr>
        <w:rPr>
          <w:sz w:val="28"/>
        </w:rPr>
      </w:pPr>
    </w:p>
    <w:p w14:paraId="AB000000">
      <w:pPr>
        <w:pStyle w:val="Style_5"/>
        <w:ind w:firstLine="588" w:left="0"/>
      </w:pPr>
      <w:r>
        <w:t xml:space="preserve">В соответствии с пунктами 4-5 статьи 3 решения Собрания депутатов </w:t>
      </w:r>
      <w:r>
        <w:t>Новобе</w:t>
      </w:r>
      <w:r>
        <w:t>с</w:t>
      </w:r>
      <w:r>
        <w:t>сергеневского</w:t>
      </w:r>
      <w:r>
        <w:t xml:space="preserve"> сельского поселения от 26.11.2014 № 67</w:t>
      </w:r>
      <w:r>
        <w:t xml:space="preserve"> </w:t>
      </w:r>
      <w:r>
        <w:t>установлены налоговые льг</w:t>
      </w:r>
      <w:r>
        <w:t>о</w:t>
      </w:r>
      <w:r>
        <w:t>ты по з</w:t>
      </w:r>
      <w:r>
        <w:t>е</w:t>
      </w:r>
      <w:r>
        <w:t>мельному налогу:</w:t>
      </w:r>
    </w:p>
    <w:p w14:paraId="AC000000">
      <w:pPr>
        <w:pStyle w:val="Style_5"/>
        <w:ind w:firstLine="588" w:left="0"/>
      </w:pPr>
      <w:r>
        <w:t xml:space="preserve">- в виде </w:t>
      </w:r>
      <w:r>
        <w:t>предоставлени</w:t>
      </w:r>
      <w:r>
        <w:t>я</w:t>
      </w:r>
      <w:r>
        <w:t xml:space="preserve"> необлагаемой земельным налогом суммы в размере 10 000 рублей</w:t>
      </w:r>
      <w:r>
        <w:t xml:space="preserve"> </w:t>
      </w:r>
      <w:r>
        <w:t>для:</w:t>
      </w:r>
    </w:p>
    <w:p w14:paraId="AD000000">
      <w:pPr>
        <w:pStyle w:val="Style_5"/>
        <w:ind w:firstLine="21" w:left="709"/>
      </w:pPr>
      <w:r>
        <w:t xml:space="preserve">- </w:t>
      </w:r>
      <w:r>
        <w:t>г</w:t>
      </w:r>
      <w:r>
        <w:t xml:space="preserve">ероев Социалистического труда, полных кавалеров орденов Трудовой Славы и «За службу Родине в Вооруженных силах СССР», </w:t>
      </w:r>
      <w:r>
        <w:br/>
      </w:r>
      <w:r>
        <w:t xml:space="preserve"> - инвалидов 1 и 2 групп</w:t>
      </w:r>
      <w:r>
        <w:t>;</w:t>
      </w:r>
    </w:p>
    <w:p w14:paraId="AE000000">
      <w:pPr>
        <w:ind w:firstLine="709" w:left="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виде освобождения от налогообложения за земельные участки</w:t>
      </w:r>
      <w:r>
        <w:rPr>
          <w:sz w:val="28"/>
        </w:rPr>
        <w:t>, занятые ж</w:t>
      </w:r>
      <w:r>
        <w:rPr>
          <w:sz w:val="28"/>
        </w:rPr>
        <w:t>и</w:t>
      </w:r>
      <w:r>
        <w:rPr>
          <w:sz w:val="28"/>
        </w:rPr>
        <w:t>лищным фондом, индивидуальными и кооперативными гаражами, предоставляемые для жилищного строительства, ведения личного подсобного хозяйства, садоводства, огородничества или животноводства в случае, если указанные земельные участки не используются для ведения предпринимательской деятельности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для следующих кат</w:t>
      </w:r>
      <w:r>
        <w:rPr>
          <w:sz w:val="28"/>
        </w:rPr>
        <w:t>е</w:t>
      </w:r>
      <w:r>
        <w:rPr>
          <w:sz w:val="28"/>
        </w:rPr>
        <w:t>горий граждан:</w:t>
      </w:r>
    </w:p>
    <w:p w14:paraId="AF000000">
      <w:pPr>
        <w:ind w:firstLine="600" w:left="0"/>
        <w:jc w:val="both"/>
        <w:rPr>
          <w:sz w:val="28"/>
        </w:rPr>
      </w:pPr>
      <w:r>
        <w:rPr>
          <w:sz w:val="28"/>
        </w:rPr>
        <w:t>- ветеранов и инвалидов Великой Отечественной войны, а также ветеранов и инвалидов боевых действий;</w:t>
      </w:r>
    </w:p>
    <w:p w14:paraId="B0000000">
      <w:pPr>
        <w:ind w:firstLine="565" w:left="-12" w:right="29"/>
        <w:jc w:val="both"/>
        <w:rPr>
          <w:sz w:val="28"/>
        </w:rPr>
      </w:pPr>
      <w:r>
        <w:rPr>
          <w:sz w:val="28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B1000000">
      <w:pPr>
        <w:ind w:firstLine="565" w:left="-12"/>
        <w:jc w:val="both"/>
        <w:rPr>
          <w:sz w:val="28"/>
        </w:rPr>
      </w:pPr>
      <w:r>
        <w:rPr>
          <w:sz w:val="28"/>
        </w:rPr>
        <w:t>-несовершеннолетних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наследования;</w:t>
      </w:r>
    </w:p>
    <w:p w14:paraId="B2000000">
      <w:pPr>
        <w:ind w:hanging="27" w:left="567"/>
        <w:jc w:val="both"/>
        <w:rPr>
          <w:sz w:val="28"/>
        </w:rPr>
      </w:pPr>
      <w:r>
        <w:rPr>
          <w:sz w:val="28"/>
        </w:rPr>
        <w:t>-инвалидов с детства;</w:t>
      </w: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       -</w:t>
      </w:r>
      <w:r>
        <w:rPr>
          <w:sz w:val="28"/>
        </w:rPr>
        <w:t>граждан Российской Федерации, проживающих на территории Ростовской области в течение не менее  чем 5 лет, имеющих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участки в соответствии с Областным Законом от 22.07.2003г. №19-ЗС «О</w:t>
      </w:r>
      <w:r>
        <w:rPr>
          <w:sz w:val="28"/>
        </w:rPr>
        <w:t xml:space="preserve"> </w:t>
      </w:r>
      <w:r>
        <w:rPr>
          <w:sz w:val="28"/>
        </w:rPr>
        <w:t>регулировании земельных отношений в Ростовской области»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</w:p>
    <w:p w14:paraId="B4000000">
      <w:pPr>
        <w:ind/>
        <w:jc w:val="both"/>
        <w:rPr>
          <w:sz w:val="28"/>
        </w:rPr>
      </w:pPr>
      <w:r>
        <w:rPr>
          <w:sz w:val="28"/>
        </w:rPr>
        <w:t>Предоставленная налоговая льгота по земельному налогу относится к</w:t>
      </w:r>
      <w:r>
        <w:rPr>
          <w:sz w:val="28"/>
        </w:rPr>
        <w:t xml:space="preserve"> </w:t>
      </w:r>
      <w:r>
        <w:rPr>
          <w:sz w:val="28"/>
        </w:rPr>
        <w:t>социальным налоговым расходам.</w:t>
      </w:r>
    </w:p>
    <w:p w14:paraId="B5000000">
      <w:pPr>
        <w:ind w:firstLine="1134" w:left="0"/>
        <w:rPr>
          <w:sz w:val="28"/>
        </w:rPr>
      </w:pPr>
      <w:r>
        <w:rPr>
          <w:sz w:val="28"/>
        </w:rPr>
        <w:t>Целью налогового расхода является социальная поддержка населения.</w:t>
      </w:r>
    </w:p>
    <w:p w14:paraId="B6000000">
      <w:pPr>
        <w:ind w:firstLine="1134" w:left="0"/>
        <w:rPr>
          <w:sz w:val="28"/>
        </w:rPr>
      </w:pPr>
      <w:r>
        <w:rPr>
          <w:sz w:val="28"/>
        </w:rPr>
        <w:t>Применение налогового расхода способствуют снижению налогового</w:t>
      </w:r>
      <w:r>
        <w:rPr>
          <w:sz w:val="28"/>
        </w:rPr>
        <w:t xml:space="preserve"> </w:t>
      </w:r>
      <w:r>
        <w:rPr>
          <w:sz w:val="28"/>
        </w:rPr>
        <w:t>брем</w:t>
      </w:r>
      <w:r>
        <w:rPr>
          <w:sz w:val="28"/>
        </w:rPr>
        <w:t>е</w:t>
      </w:r>
      <w:r>
        <w:rPr>
          <w:sz w:val="28"/>
        </w:rPr>
        <w:t>ни населения, повышению уровня и качества жизни граждан, снижению</w:t>
      </w:r>
      <w:r>
        <w:rPr>
          <w:sz w:val="28"/>
        </w:rPr>
        <w:t xml:space="preserve"> </w:t>
      </w:r>
      <w:r>
        <w:rPr>
          <w:sz w:val="28"/>
        </w:rPr>
        <w:t>социального неравенства, что соответствует направлению социально-экономической политики м</w:t>
      </w:r>
      <w:r>
        <w:rPr>
          <w:sz w:val="28"/>
        </w:rPr>
        <w:t>у</w:t>
      </w:r>
      <w:r>
        <w:rPr>
          <w:sz w:val="28"/>
        </w:rPr>
        <w:t>ниципального образования.</w:t>
      </w:r>
    </w:p>
    <w:p w14:paraId="B7000000">
      <w:pPr>
        <w:ind w:firstLine="1134" w:left="0"/>
        <w:rPr>
          <w:sz w:val="28"/>
        </w:rPr>
      </w:pPr>
      <w:r>
        <w:rPr>
          <w:sz w:val="28"/>
        </w:rPr>
        <w:t>Предоставление данного вида льгот носит заявительный характер</w:t>
      </w:r>
      <w:r>
        <w:rPr>
          <w:sz w:val="28"/>
        </w:rPr>
        <w:t xml:space="preserve">. </w:t>
      </w:r>
      <w:r>
        <w:rPr>
          <w:sz w:val="28"/>
        </w:rPr>
        <w:t>Востреб</w:t>
      </w:r>
      <w:r>
        <w:rPr>
          <w:sz w:val="28"/>
        </w:rPr>
        <w:t>о</w:t>
      </w:r>
      <w:r>
        <w:rPr>
          <w:sz w:val="28"/>
        </w:rPr>
        <w:t>ванность налоговой льготы определяется соотношением</w:t>
      </w:r>
      <w:r>
        <w:rPr>
          <w:sz w:val="28"/>
        </w:rPr>
        <w:t xml:space="preserve"> </w:t>
      </w:r>
      <w:r>
        <w:rPr>
          <w:sz w:val="28"/>
        </w:rPr>
        <w:t>численности плательщиков, воспользовавшихся правом на льготы, и общей</w:t>
      </w:r>
      <w:r>
        <w:rPr>
          <w:sz w:val="28"/>
        </w:rPr>
        <w:t xml:space="preserve"> численности плательщиков</w:t>
      </w:r>
      <w:r>
        <w:rPr>
          <w:sz w:val="28"/>
        </w:rPr>
        <w:t>, з</w:t>
      </w:r>
      <w:r>
        <w:rPr>
          <w:sz w:val="28"/>
        </w:rPr>
        <w:t>а пер</w:t>
      </w:r>
      <w:r>
        <w:rPr>
          <w:sz w:val="28"/>
        </w:rPr>
        <w:t>и</w:t>
      </w:r>
      <w:r>
        <w:rPr>
          <w:sz w:val="28"/>
        </w:rPr>
        <w:t>од 2020</w:t>
      </w:r>
      <w:r>
        <w:rPr>
          <w:sz w:val="28"/>
        </w:rPr>
        <w:t>-20</w:t>
      </w:r>
      <w:r>
        <w:rPr>
          <w:sz w:val="28"/>
        </w:rPr>
        <w:t xml:space="preserve">21 </w:t>
      </w:r>
      <w:r>
        <w:rPr>
          <w:sz w:val="28"/>
        </w:rPr>
        <w:t xml:space="preserve">гг. </w:t>
      </w:r>
      <w:r>
        <w:rPr>
          <w:sz w:val="28"/>
        </w:rPr>
        <w:t xml:space="preserve">она </w:t>
      </w:r>
      <w:r>
        <w:rPr>
          <w:sz w:val="28"/>
        </w:rPr>
        <w:t>составила:</w:t>
      </w:r>
    </w:p>
    <w:p w14:paraId="B8000000">
      <w:pPr>
        <w:ind w:firstLine="708" w:left="0"/>
        <w:jc w:val="both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70"/>
        <w:gridCol w:w="3118"/>
        <w:gridCol w:w="2494"/>
      </w:tblGrid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</w:tr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Численность плательщиков,</w:t>
            </w:r>
          </w:p>
          <w:p w14:paraId="BD000000">
            <w:pPr>
              <w:rPr>
                <w:sz w:val="28"/>
              </w:rPr>
            </w:pPr>
            <w:r>
              <w:rPr>
                <w:sz w:val="28"/>
              </w:rPr>
              <w:t>воспользовавшихся правом на</w:t>
            </w:r>
          </w:p>
          <w:p w14:paraId="B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льготы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чел.</w:t>
            </w:r>
            <w:r>
              <w:rPr>
                <w:sz w:val="28"/>
              </w:rPr>
              <w:t>).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Общая числен</w:t>
            </w:r>
            <w:r>
              <w:rPr>
                <w:sz w:val="28"/>
              </w:rPr>
              <w:t>ность плательщиков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чел.</w:t>
            </w:r>
            <w:r>
              <w:rPr>
                <w:sz w:val="28"/>
              </w:rPr>
              <w:t>).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6607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6626</w:t>
            </w:r>
          </w:p>
        </w:tc>
      </w:tr>
      <w:tr>
        <w:trPr>
          <w:trHeight w:hRule="atLeast" w:val="200"/>
        </w:trPr>
        <w:tc>
          <w:tcPr>
            <w:tcW w:type="dxa" w:w="5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Востребованность (</w:t>
            </w:r>
            <w:r>
              <w:rPr>
                <w:sz w:val="28"/>
              </w:rPr>
              <w:t>%</w:t>
            </w:r>
            <w:r>
              <w:rPr>
                <w:sz w:val="28"/>
              </w:rPr>
              <w:t>).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84</w:t>
            </w:r>
            <w:r>
              <w:rPr>
                <w:sz w:val="28"/>
              </w:rPr>
              <w:t>%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86</w:t>
            </w:r>
            <w:r>
              <w:rPr>
                <w:sz w:val="28"/>
              </w:rPr>
              <w:t>%</w:t>
            </w:r>
          </w:p>
        </w:tc>
      </w:tr>
    </w:tbl>
    <w:p w14:paraId="C7000000">
      <w:pPr>
        <w:ind w:firstLine="993" w:left="0"/>
        <w:rPr>
          <w:sz w:val="28"/>
        </w:rPr>
      </w:pPr>
    </w:p>
    <w:p w14:paraId="C8000000">
      <w:pPr>
        <w:ind w:firstLine="993" w:left="0"/>
        <w:rPr>
          <w:sz w:val="28"/>
        </w:rPr>
      </w:pPr>
      <w:r>
        <w:rPr>
          <w:sz w:val="28"/>
        </w:rPr>
        <w:t>В отчетном</w:t>
      </w:r>
      <w:r>
        <w:rPr>
          <w:sz w:val="28"/>
        </w:rPr>
        <w:t xml:space="preserve"> году по сравнению с уровнем 2020</w:t>
      </w:r>
      <w:r>
        <w:rPr>
          <w:sz w:val="28"/>
        </w:rPr>
        <w:t xml:space="preserve"> года востребованность</w:t>
      </w:r>
      <w:r>
        <w:rPr>
          <w:sz w:val="28"/>
        </w:rPr>
        <w:t xml:space="preserve"> </w:t>
      </w:r>
      <w:r>
        <w:rPr>
          <w:sz w:val="28"/>
        </w:rPr>
        <w:t>предо</w:t>
      </w:r>
      <w:r>
        <w:rPr>
          <w:sz w:val="28"/>
        </w:rPr>
        <w:t>с</w:t>
      </w:r>
      <w:r>
        <w:rPr>
          <w:sz w:val="28"/>
        </w:rPr>
        <w:t xml:space="preserve">тавленных льгот </w:t>
      </w:r>
      <w:r>
        <w:rPr>
          <w:sz w:val="28"/>
        </w:rPr>
        <w:t>осталась на том же уровне</w:t>
      </w:r>
      <w:r>
        <w:rPr>
          <w:sz w:val="28"/>
        </w:rPr>
        <w:t>. Данный факт свидетельствует о востреб</w:t>
      </w:r>
      <w:r>
        <w:rPr>
          <w:sz w:val="28"/>
        </w:rPr>
        <w:t>о</w:t>
      </w:r>
      <w:r>
        <w:rPr>
          <w:sz w:val="28"/>
        </w:rPr>
        <w:t>ванности указанного налогового расхода.</w:t>
      </w:r>
    </w:p>
    <w:p w14:paraId="C9000000">
      <w:pPr>
        <w:ind w:firstLine="1134" w:left="0"/>
        <w:rPr>
          <w:sz w:val="28"/>
        </w:rPr>
      </w:pPr>
      <w:r>
        <w:rPr>
          <w:sz w:val="28"/>
        </w:rPr>
        <w:t>Общая сумма предоставленны</w:t>
      </w:r>
      <w:r>
        <w:rPr>
          <w:sz w:val="28"/>
        </w:rPr>
        <w:t>х льгот за 20</w:t>
      </w:r>
      <w:r>
        <w:rPr>
          <w:sz w:val="28"/>
        </w:rPr>
        <w:t>22</w:t>
      </w:r>
      <w:r>
        <w:rPr>
          <w:sz w:val="28"/>
        </w:rPr>
        <w:t xml:space="preserve"> год составила 5,0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 (в 2021</w:t>
      </w:r>
      <w:r>
        <w:rPr>
          <w:sz w:val="28"/>
        </w:rPr>
        <w:t xml:space="preserve"> году – </w:t>
      </w:r>
      <w:r>
        <w:rPr>
          <w:sz w:val="28"/>
        </w:rPr>
        <w:t>4,0 тыс. рублей</w:t>
      </w:r>
      <w:r>
        <w:rPr>
          <w:sz w:val="28"/>
        </w:rPr>
        <w:t>)</w:t>
      </w:r>
    </w:p>
    <w:p w14:paraId="CA000000">
      <w:pPr>
        <w:ind w:firstLine="1134" w:left="0"/>
        <w:rPr>
          <w:sz w:val="28"/>
        </w:rPr>
      </w:pPr>
      <w:r>
        <w:rPr>
          <w:sz w:val="28"/>
        </w:rPr>
        <w:t>Критерием результативности налогового расхода, в соответствии с</w:t>
      </w:r>
      <w:r>
        <w:rPr>
          <w:sz w:val="28"/>
        </w:rPr>
        <w:t xml:space="preserve"> </w:t>
      </w:r>
      <w:r>
        <w:rPr>
          <w:sz w:val="28"/>
        </w:rPr>
        <w:t xml:space="preserve">целями социально-экономической политики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правленными на снижение налогового бремени населения и рост уровня и</w:t>
      </w:r>
      <w:r>
        <w:rPr>
          <w:sz w:val="28"/>
        </w:rPr>
        <w:t xml:space="preserve"> </w:t>
      </w:r>
      <w:r>
        <w:rPr>
          <w:sz w:val="28"/>
        </w:rPr>
        <w:t>качества жизни граждан, является показатель повышения уровня доходов</w:t>
      </w:r>
      <w:r>
        <w:rPr>
          <w:sz w:val="28"/>
        </w:rPr>
        <w:t xml:space="preserve"> </w:t>
      </w:r>
      <w:r>
        <w:rPr>
          <w:sz w:val="28"/>
        </w:rPr>
        <w:t>социально незащ</w:t>
      </w:r>
      <w:r>
        <w:rPr>
          <w:sz w:val="28"/>
        </w:rPr>
        <w:t>и</w:t>
      </w:r>
      <w:r>
        <w:rPr>
          <w:sz w:val="28"/>
        </w:rPr>
        <w:t>щенных групп населения.</w:t>
      </w:r>
    </w:p>
    <w:p w14:paraId="CB000000">
      <w:pPr>
        <w:ind w:firstLine="1134" w:left="0"/>
        <w:rPr>
          <w:sz w:val="28"/>
        </w:rPr>
      </w:pPr>
      <w:r>
        <w:rPr>
          <w:sz w:val="28"/>
        </w:rPr>
        <w:t>В результате применения налоговой льготы по земельному налогу одним</w:t>
      </w:r>
    </w:p>
    <w:p w14:paraId="CC000000">
      <w:pPr>
        <w:rPr>
          <w:sz w:val="28"/>
        </w:rPr>
      </w:pPr>
      <w:r>
        <w:rPr>
          <w:sz w:val="28"/>
        </w:rPr>
        <w:t>физическим лицом, отн</w:t>
      </w:r>
      <w:r>
        <w:rPr>
          <w:sz w:val="28"/>
        </w:rPr>
        <w:t xml:space="preserve">осящимся к категории социально </w:t>
      </w:r>
      <w:r>
        <w:rPr>
          <w:sz w:val="28"/>
        </w:rPr>
        <w:t>незащищенного</w:t>
      </w:r>
      <w:r>
        <w:rPr>
          <w:sz w:val="28"/>
        </w:rPr>
        <w:t xml:space="preserve"> </w:t>
      </w:r>
      <w:r>
        <w:rPr>
          <w:sz w:val="28"/>
        </w:rPr>
        <w:t>населения, получен дополнительный доход в среднем:</w:t>
      </w:r>
    </w:p>
    <w:p w14:paraId="CD000000">
      <w:pPr>
        <w:rPr>
          <w:sz w:val="28"/>
        </w:rPr>
      </w:pPr>
      <w:r>
        <w:rPr>
          <w:sz w:val="28"/>
        </w:rPr>
        <w:t>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руб.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¸</w:t>
      </w:r>
      <w:r>
        <w:rPr>
          <w:rFonts w:ascii="Symbol" w:hAnsi="Symbol"/>
          <w:sz w:val="28"/>
        </w:rPr>
        <w:t xml:space="preserve"> </w:t>
      </w:r>
      <w:r>
        <w:rPr>
          <w:rFonts w:ascii="Symbol" w:hAnsi="Symbol"/>
          <w:sz w:val="28"/>
        </w:rPr>
        <w:t>5</w:t>
      </w:r>
      <w:r>
        <w:rPr>
          <w:sz w:val="28"/>
        </w:rPr>
        <w:t xml:space="preserve">7 </w:t>
      </w:r>
      <w:r>
        <w:rPr>
          <w:sz w:val="28"/>
        </w:rPr>
        <w:t>чел.</w:t>
      </w:r>
      <w:r>
        <w:rPr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 xml:space="preserve"> </w:t>
      </w:r>
      <w:r>
        <w:rPr>
          <w:sz w:val="28"/>
        </w:rPr>
        <w:t>0,</w:t>
      </w:r>
      <w:r>
        <w:rPr>
          <w:sz w:val="28"/>
        </w:rPr>
        <w:t>087</w:t>
      </w:r>
      <w:r>
        <w:rPr>
          <w:sz w:val="28"/>
        </w:rPr>
        <w:t xml:space="preserve"> тыс. рублей.</w:t>
      </w:r>
    </w:p>
    <w:p w14:paraId="CE000000">
      <w:pPr>
        <w:ind w:firstLine="1134" w:left="0"/>
        <w:rPr>
          <w:sz w:val="28"/>
        </w:rPr>
      </w:pPr>
      <w:r>
        <w:rPr>
          <w:sz w:val="28"/>
        </w:rPr>
        <w:t>Оценка вклада налогового расхода в изменение показателя достижения</w:t>
      </w:r>
    </w:p>
    <w:p w14:paraId="CF000000">
      <w:pPr>
        <w:rPr>
          <w:sz w:val="28"/>
        </w:rPr>
      </w:pPr>
      <w:r>
        <w:rPr>
          <w:sz w:val="28"/>
        </w:rPr>
        <w:t>целей социально-экономической политики (I) равна:</w:t>
      </w:r>
    </w:p>
    <w:p w14:paraId="D0000000">
      <w:pPr>
        <w:ind w:firstLine="1701" w:left="0"/>
        <w:rPr>
          <w:i w:val="1"/>
          <w:sz w:val="38"/>
        </w:rPr>
      </w:pPr>
      <w:r>
        <w:rPr>
          <w:i w:val="1"/>
          <w:sz w:val="38"/>
        </w:rPr>
        <w:t>I</w:t>
      </w:r>
      <w:r>
        <w:rPr>
          <w:i w:val="1"/>
          <w:sz w:val="38"/>
        </w:rPr>
        <w:t xml:space="preserve"> </w:t>
      </w:r>
      <w:r>
        <w:rPr>
          <w:rFonts w:ascii="Symbol" w:hAnsi="Symbol"/>
          <w:sz w:val="38"/>
        </w:rPr>
        <w:t>=</w:t>
      </w:r>
      <w:r>
        <w:rPr>
          <w:i w:val="1"/>
          <w:sz w:val="38"/>
        </w:rPr>
        <w:t xml:space="preserve"> </w:t>
      </w:r>
      <w:r>
        <w:rPr>
          <w:i w:val="1"/>
          <w:sz w:val="38"/>
        </w:rPr>
        <w:t>P</w:t>
      </w:r>
      <w:r>
        <w:rPr>
          <w:rFonts w:ascii="Times New Roman,Italic" w:hAnsi="Times New Roman,Italic"/>
          <w:i w:val="1"/>
          <w:sz w:val="22"/>
        </w:rPr>
        <w:t>л</w:t>
      </w:r>
      <w:r>
        <w:rPr>
          <w:i w:val="1"/>
          <w:sz w:val="38"/>
        </w:rPr>
        <w:t xml:space="preserve"> </w:t>
      </w:r>
      <w:r>
        <w:rPr>
          <w:rFonts w:ascii="Symbol" w:hAnsi="Symbol"/>
          <w:sz w:val="38"/>
        </w:rPr>
        <w:t>-</w:t>
      </w:r>
      <w:r>
        <w:rPr>
          <w:i w:val="1"/>
          <w:sz w:val="38"/>
        </w:rPr>
        <w:t>P</w:t>
      </w:r>
      <w:bookmarkStart w:id="4" w:name="_Hlk45015015"/>
      <w:bookmarkStart w:id="5" w:name="_Hlk45021557"/>
      <w:r>
        <w:rPr>
          <w:rFonts w:ascii="Times New Roman,Italic" w:hAnsi="Times New Roman,Italic"/>
          <w:i w:val="1"/>
          <w:sz w:val="22"/>
        </w:rPr>
        <w:t>баз</w:t>
      </w:r>
      <w:bookmarkEnd w:id="5"/>
      <w:r>
        <w:rPr>
          <w:i w:val="1"/>
          <w:sz w:val="38"/>
        </w:rPr>
        <w:t xml:space="preserve"> </w:t>
      </w:r>
      <w:bookmarkStart w:id="6" w:name="_Hlk45019971"/>
      <w:bookmarkEnd w:id="4"/>
      <w:r>
        <w:rPr>
          <w:rFonts w:ascii="Symbol" w:hAnsi="Symbol"/>
          <w:sz w:val="38"/>
        </w:rPr>
        <w:t xml:space="preserve"> </w:t>
      </w:r>
      <w:r>
        <w:rPr>
          <w:rFonts w:ascii="Symbol" w:hAnsi="Symbol"/>
          <w:sz w:val="38"/>
        </w:rPr>
        <w:t>=</w:t>
      </w:r>
      <w:bookmarkEnd w:id="6"/>
      <w:r>
        <w:rPr>
          <w:sz w:val="38"/>
        </w:rPr>
        <w:t>1</w:t>
      </w:r>
      <w:r>
        <w:rPr>
          <w:rFonts w:ascii="Symbol" w:hAnsi="Symbol"/>
          <w:sz w:val="38"/>
        </w:rPr>
        <w:t>-</w:t>
      </w:r>
      <w:r>
        <w:rPr>
          <w:sz w:val="38"/>
        </w:rPr>
        <w:t xml:space="preserve">1 </w:t>
      </w:r>
      <w:r>
        <w:rPr>
          <w:rFonts w:ascii="Symbol" w:hAnsi="Symbol"/>
          <w:sz w:val="38"/>
        </w:rPr>
        <w:t>=</w:t>
      </w:r>
      <w:r>
        <w:rPr>
          <w:rFonts w:ascii="Symbol" w:hAnsi="Symbol"/>
          <w:sz w:val="38"/>
        </w:rPr>
        <w:t xml:space="preserve"> </w:t>
      </w:r>
      <w:r>
        <w:rPr>
          <w:sz w:val="38"/>
        </w:rPr>
        <w:t>0</w:t>
      </w:r>
    </w:p>
    <w:p w14:paraId="D1000000">
      <w:pPr>
        <w:rPr>
          <w:sz w:val="28"/>
        </w:rPr>
      </w:pPr>
      <w:r>
        <w:rPr>
          <w:sz w:val="28"/>
        </w:rPr>
        <w:t>где:</w:t>
      </w:r>
    </w:p>
    <w:p w14:paraId="D2000000">
      <w:pPr>
        <w:rPr>
          <w:sz w:val="28"/>
        </w:rPr>
      </w:pPr>
      <w:r>
        <w:rPr>
          <w:sz w:val="28"/>
        </w:rPr>
        <w:t>1) значение показателя «P» с учетом применения льготы:</w:t>
      </w:r>
    </w:p>
    <w:p w14:paraId="D3000000">
      <w:pPr>
        <w:rPr>
          <w:sz w:val="38"/>
        </w:rPr>
      </w:pPr>
    </w:p>
    <w:p w14:paraId="D4000000">
      <w:pPr>
        <w:ind w:firstLine="2552" w:left="0"/>
        <w:rPr>
          <w:rFonts w:ascii="Symbol" w:hAnsi="Symbol"/>
          <w:sz w:val="32"/>
        </w:rPr>
      </w:pPr>
      <w:r>
        <w:rPr>
          <w:i w:val="1"/>
          <w:sz w:val="38"/>
        </w:rPr>
        <w:t>P</w:t>
      </w:r>
      <w:r>
        <w:rPr>
          <w:rFonts w:ascii="Times New Roman,Italic" w:hAnsi="Times New Roman,Italic"/>
          <w:i w:val="1"/>
          <w:sz w:val="22"/>
        </w:rPr>
        <w:t>л</w:t>
      </w:r>
      <w:r>
        <w:rPr>
          <w:rFonts w:ascii="Symbol" w:hAnsi="Symbol"/>
          <w:sz w:val="32"/>
        </w:rPr>
        <w:t xml:space="preserve"> </w:t>
      </w:r>
      <w:bookmarkStart w:id="7" w:name="_Hlk45021423"/>
      <w:r>
        <w:rPr>
          <w:rFonts w:ascii="Symbol" w:hAnsi="Symbol"/>
          <w:sz w:val="32"/>
        </w:rPr>
        <w:t>=</w:t>
      </w:r>
      <w:bookmarkEnd w:id="7"/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  <w:u w:val="single"/>
        </w:rPr>
        <w:t>0</w:t>
      </w:r>
      <w:r>
        <w:rPr>
          <w:rFonts w:ascii="Symbol" w:hAnsi="Symbol"/>
          <w:sz w:val="32"/>
          <w:u w:val="single"/>
        </w:rPr>
        <w:t>,</w:t>
      </w:r>
      <w:r>
        <w:rPr>
          <w:rFonts w:ascii="Symbol" w:hAnsi="Symbol"/>
          <w:sz w:val="32"/>
          <w:u w:val="single"/>
        </w:rPr>
        <w:t>087</w:t>
      </w:r>
      <w:r>
        <w:rPr>
          <w:rFonts w:ascii="Symbol" w:hAnsi="Symbol"/>
          <w:sz w:val="32"/>
          <w:u w:val="single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</w:rPr>
        <w:t>1</w:t>
      </w:r>
    </w:p>
    <w:p w14:paraId="D5000000">
      <w:pPr>
        <w:ind w:firstLine="2552" w:left="0"/>
        <w:rPr>
          <w:sz w:val="32"/>
        </w:rPr>
      </w:pPr>
      <w:r>
        <w:rPr>
          <w:sz w:val="32"/>
        </w:rPr>
        <w:t xml:space="preserve">         0,087</w:t>
      </w:r>
    </w:p>
    <w:p w14:paraId="D6000000">
      <w:pPr>
        <w:ind w:firstLine="2552" w:left="0"/>
        <w:rPr>
          <w:sz w:val="32"/>
        </w:rPr>
      </w:pPr>
      <w:r>
        <w:rPr>
          <w:sz w:val="32"/>
        </w:rPr>
        <w:t xml:space="preserve"> </w:t>
      </w:r>
    </w:p>
    <w:p w14:paraId="D7000000">
      <w:pPr>
        <w:rPr>
          <w:sz w:val="28"/>
        </w:rPr>
      </w:pPr>
      <w:r>
        <w:rPr>
          <w:sz w:val="28"/>
        </w:rPr>
        <w:t>2) значение показателя «P» без учета применения льготы:</w:t>
      </w:r>
    </w:p>
    <w:p w14:paraId="D8000000">
      <w:pPr>
        <w:ind w:firstLine="2552" w:left="0"/>
        <w:rPr>
          <w:rFonts w:ascii="Symbol" w:hAnsi="Symbol"/>
          <w:sz w:val="32"/>
        </w:rPr>
      </w:pPr>
      <w:r>
        <w:rPr>
          <w:i w:val="1"/>
          <w:sz w:val="38"/>
        </w:rPr>
        <w:t>P</w:t>
      </w:r>
      <w:r>
        <w:rPr>
          <w:rFonts w:ascii="Times New Roman,Italic" w:hAnsi="Times New Roman,Italic"/>
          <w:i w:val="1"/>
          <w:sz w:val="22"/>
        </w:rPr>
        <w:t>баз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  <w:u w:val="single"/>
        </w:rPr>
        <w:t>0</w:t>
      </w:r>
      <w:r>
        <w:rPr>
          <w:rFonts w:ascii="Symbol" w:hAnsi="Symbol"/>
          <w:sz w:val="32"/>
          <w:u w:val="single"/>
        </w:rPr>
        <w:t>,</w:t>
      </w:r>
      <w:r>
        <w:rPr>
          <w:rFonts w:ascii="Symbol" w:hAnsi="Symbol"/>
          <w:sz w:val="32"/>
          <w:u w:val="single"/>
        </w:rPr>
        <w:t>087</w:t>
      </w:r>
      <w:r>
        <w:rPr>
          <w:rFonts w:ascii="Symbol" w:hAnsi="Symbol"/>
          <w:sz w:val="32"/>
          <w:u w:val="single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</w:rPr>
        <w:t>1</w:t>
      </w:r>
    </w:p>
    <w:p w14:paraId="D9000000">
      <w:pPr>
        <w:ind w:firstLine="2552" w:left="0"/>
        <w:rPr>
          <w:sz w:val="32"/>
        </w:rPr>
      </w:pPr>
      <w:r>
        <w:rPr>
          <w:sz w:val="32"/>
        </w:rPr>
        <w:t xml:space="preserve">           0,087</w:t>
      </w:r>
    </w:p>
    <w:p w14:paraId="DA000000">
      <w:pPr>
        <w:rPr>
          <w:sz w:val="28"/>
        </w:rPr>
      </w:pPr>
    </w:p>
    <w:p w14:paraId="DB000000">
      <w:pPr>
        <w:ind w:firstLine="1134" w:left="0"/>
        <w:jc w:val="both"/>
        <w:rPr>
          <w:sz w:val="28"/>
        </w:rPr>
      </w:pPr>
      <w:r>
        <w:rPr>
          <w:sz w:val="28"/>
        </w:rPr>
        <w:t>Оценка вклада налоговой льготы в изменение значения показателя</w:t>
      </w:r>
      <w:r>
        <w:rPr>
          <w:sz w:val="28"/>
        </w:rPr>
        <w:t xml:space="preserve"> </w:t>
      </w:r>
      <w:r>
        <w:rPr>
          <w:sz w:val="28"/>
        </w:rPr>
        <w:t>достиж</w:t>
      </w:r>
      <w:r>
        <w:rPr>
          <w:sz w:val="28"/>
        </w:rPr>
        <w:t>е</w:t>
      </w:r>
      <w:r>
        <w:rPr>
          <w:sz w:val="28"/>
        </w:rPr>
        <w:t xml:space="preserve">ния целей социально-экономической политики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</w:t>
      </w:r>
      <w:r>
        <w:rPr>
          <w:sz w:val="28"/>
        </w:rPr>
        <w:t>е</w:t>
      </w:r>
      <w:r>
        <w:rPr>
          <w:sz w:val="28"/>
        </w:rPr>
        <w:t>ления ра</w:t>
      </w:r>
      <w:r>
        <w:rPr>
          <w:sz w:val="28"/>
        </w:rPr>
        <w:t>в</w:t>
      </w:r>
      <w:r>
        <w:rPr>
          <w:sz w:val="28"/>
        </w:rPr>
        <w:t>на 0 и не принимает отрицательных значений.</w:t>
      </w:r>
    </w:p>
    <w:p w14:paraId="DC000000">
      <w:pPr>
        <w:ind w:firstLine="993" w:left="0"/>
        <w:jc w:val="both"/>
        <w:rPr>
          <w:sz w:val="28"/>
        </w:rPr>
      </w:pPr>
      <w:r>
        <w:rPr>
          <w:sz w:val="28"/>
        </w:rPr>
        <w:t>Налоговые льготы по земельному налогу, предоставленные в виде</w:t>
      </w:r>
      <w:r>
        <w:rPr>
          <w:sz w:val="28"/>
        </w:rPr>
        <w:t xml:space="preserve"> </w:t>
      </w:r>
      <w:r>
        <w:rPr>
          <w:sz w:val="28"/>
        </w:rPr>
        <w:t>полного освобождения от уплаты налога отдельным категориям</w:t>
      </w:r>
      <w:r>
        <w:rPr>
          <w:sz w:val="28"/>
        </w:rPr>
        <w:t xml:space="preserve"> </w:t>
      </w:r>
      <w:r>
        <w:rPr>
          <w:sz w:val="28"/>
        </w:rPr>
        <w:t>налогоплательщиков, относ</w:t>
      </w:r>
      <w:r>
        <w:rPr>
          <w:sz w:val="28"/>
        </w:rPr>
        <w:t>я</w:t>
      </w:r>
      <w:r>
        <w:rPr>
          <w:sz w:val="28"/>
        </w:rPr>
        <w:t>щимся к социально незащищенным группам</w:t>
      </w:r>
      <w:r>
        <w:rPr>
          <w:sz w:val="28"/>
        </w:rPr>
        <w:t xml:space="preserve"> </w:t>
      </w:r>
      <w:r>
        <w:rPr>
          <w:sz w:val="28"/>
        </w:rPr>
        <w:t>населения, не носит экономического х</w:t>
      </w:r>
      <w:r>
        <w:rPr>
          <w:sz w:val="28"/>
        </w:rPr>
        <w:t>а</w:t>
      </w:r>
      <w:r>
        <w:rPr>
          <w:sz w:val="28"/>
        </w:rPr>
        <w:t>рактера и не оказывает отрицательного</w:t>
      </w:r>
      <w:r>
        <w:rPr>
          <w:sz w:val="28"/>
        </w:rPr>
        <w:t xml:space="preserve"> </w:t>
      </w:r>
      <w:r>
        <w:rPr>
          <w:sz w:val="28"/>
        </w:rPr>
        <w:t>влияния на показатели достижения целей с</w:t>
      </w:r>
      <w:r>
        <w:rPr>
          <w:sz w:val="28"/>
        </w:rPr>
        <w:t>о</w:t>
      </w:r>
      <w:r>
        <w:rPr>
          <w:sz w:val="28"/>
        </w:rPr>
        <w:t>циально-экономической политики</w:t>
      </w:r>
      <w:r>
        <w:rPr>
          <w:sz w:val="28"/>
        </w:rPr>
        <w:t xml:space="preserve">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поселения, его эффективность определяется социальной зн</w:t>
      </w:r>
      <w:r>
        <w:rPr>
          <w:sz w:val="28"/>
        </w:rPr>
        <w:t>а</w:t>
      </w:r>
      <w:r>
        <w:rPr>
          <w:sz w:val="28"/>
        </w:rPr>
        <w:t>чимостью.</w:t>
      </w:r>
    </w:p>
    <w:p w14:paraId="DD000000">
      <w:pPr>
        <w:ind w:firstLine="1134" w:left="0"/>
        <w:jc w:val="both"/>
        <w:rPr>
          <w:sz w:val="28"/>
        </w:rPr>
      </w:pPr>
      <w:r>
        <w:rPr>
          <w:sz w:val="28"/>
        </w:rPr>
        <w:t>С целью оценки бюджетной эффективности налогового расхода</w:t>
      </w:r>
      <w:r>
        <w:rPr>
          <w:sz w:val="28"/>
        </w:rPr>
        <w:t xml:space="preserve"> </w:t>
      </w:r>
      <w:r>
        <w:rPr>
          <w:sz w:val="28"/>
        </w:rPr>
        <w:t>применен метод сравнительного анализа результативности предоставления</w:t>
      </w:r>
      <w:r>
        <w:rPr>
          <w:sz w:val="28"/>
        </w:rPr>
        <w:t xml:space="preserve"> </w:t>
      </w:r>
      <w:r>
        <w:rPr>
          <w:sz w:val="28"/>
        </w:rPr>
        <w:t>налоговых льгот и результативности применения альтернативных механизмов</w:t>
      </w:r>
      <w:r>
        <w:rPr>
          <w:sz w:val="28"/>
        </w:rPr>
        <w:t xml:space="preserve"> </w:t>
      </w:r>
      <w:r>
        <w:rPr>
          <w:sz w:val="28"/>
        </w:rPr>
        <w:t>достижения целей экон</w:t>
      </w:r>
      <w:r>
        <w:rPr>
          <w:sz w:val="28"/>
        </w:rPr>
        <w:t>о</w:t>
      </w:r>
      <w:r>
        <w:rPr>
          <w:sz w:val="28"/>
        </w:rPr>
        <w:t>мической политики муниципального образования.</w:t>
      </w:r>
    </w:p>
    <w:p w14:paraId="DE000000">
      <w:pPr>
        <w:ind w:firstLine="1134" w:left="0"/>
        <w:jc w:val="both"/>
        <w:rPr>
          <w:sz w:val="28"/>
        </w:rPr>
      </w:pPr>
      <w:r>
        <w:rPr>
          <w:sz w:val="28"/>
        </w:rPr>
        <w:t>В связи с тем, что при предоставлении налоговых льгот по земельному</w:t>
      </w:r>
      <w:r>
        <w:rPr>
          <w:sz w:val="28"/>
        </w:rPr>
        <w:t xml:space="preserve"> </w:t>
      </w:r>
      <w:r>
        <w:rPr>
          <w:sz w:val="28"/>
        </w:rPr>
        <w:t>нал</w:t>
      </w:r>
      <w:r>
        <w:rPr>
          <w:sz w:val="28"/>
        </w:rPr>
        <w:t>о</w:t>
      </w:r>
      <w:r>
        <w:rPr>
          <w:sz w:val="28"/>
        </w:rPr>
        <w:t xml:space="preserve">гу социально незащищенным группам населения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</w:t>
      </w:r>
      <w:r>
        <w:rPr>
          <w:sz w:val="28"/>
        </w:rPr>
        <w:t>о</w:t>
      </w:r>
      <w:r>
        <w:rPr>
          <w:sz w:val="28"/>
        </w:rPr>
        <w:t xml:space="preserve">селения </w:t>
      </w:r>
      <w:r>
        <w:rPr>
          <w:sz w:val="28"/>
        </w:rPr>
        <w:t>альтернативные механизмы достижения целей отсутствуют, бюджетная</w:t>
      </w:r>
      <w:r>
        <w:rPr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ф</w:t>
      </w:r>
      <w:r>
        <w:rPr>
          <w:sz w:val="28"/>
        </w:rPr>
        <w:t>фекти</w:t>
      </w:r>
      <w:r>
        <w:rPr>
          <w:sz w:val="28"/>
        </w:rPr>
        <w:t>в</w:t>
      </w:r>
      <w:r>
        <w:rPr>
          <w:sz w:val="28"/>
        </w:rPr>
        <w:t>ность налогового расхода (B</w:t>
      </w:r>
      <w:r>
        <w:rPr>
          <w:sz w:val="18"/>
        </w:rPr>
        <w:t>j</w:t>
      </w:r>
      <w:r>
        <w:rPr>
          <w:sz w:val="28"/>
        </w:rPr>
        <w:t>) рассчитывается по формуле:</w:t>
      </w:r>
    </w:p>
    <w:p w14:paraId="DF000000">
      <w:pPr>
        <w:ind/>
        <w:jc w:val="both"/>
        <w:rPr>
          <w:sz w:val="28"/>
        </w:rPr>
      </w:pPr>
    </w:p>
    <w:p w14:paraId="E0000000">
      <w:pPr>
        <w:ind/>
        <w:jc w:val="center"/>
        <w:rPr>
          <w:i w:val="1"/>
          <w:sz w:val="18"/>
        </w:rPr>
      </w:pPr>
      <w:r>
        <w:rPr>
          <w:i w:val="1"/>
          <w:sz w:val="32"/>
        </w:rPr>
        <w:t>B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j</w:t>
      </w:r>
      <w:r>
        <w:rPr>
          <w:rFonts w:ascii="Symbol" w:hAnsi="Symbol"/>
          <w:sz w:val="32"/>
        </w:rPr>
        <w:t>=</w:t>
      </w:r>
      <w:r>
        <w:rPr>
          <w:i w:val="1"/>
          <w:sz w:val="32"/>
        </w:rPr>
        <w:t xml:space="preserve"> </w:t>
      </w:r>
      <w:r>
        <w:rPr>
          <w:sz w:val="32"/>
          <w:u w:val="single"/>
        </w:rPr>
        <w:t>N</w:t>
      </w:r>
      <w:r>
        <w:rPr>
          <w:sz w:val="18"/>
          <w:u w:val="single"/>
        </w:rPr>
        <w:t xml:space="preserve"> j</w:t>
      </w:r>
      <w:r>
        <w:rPr>
          <w:i w:val="1"/>
          <w:sz w:val="18"/>
        </w:rPr>
        <w:t xml:space="preserve"> </w:t>
      </w:r>
      <w:r>
        <w:rPr>
          <w:rFonts w:ascii="Symbol" w:hAnsi="Symbol"/>
          <w:sz w:val="32"/>
        </w:rPr>
        <w:t>=5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>1</w:t>
      </w:r>
    </w:p>
    <w:p w14:paraId="E1000000">
      <w:pPr>
        <w:ind/>
        <w:jc w:val="center"/>
        <w:rPr>
          <w:i w:val="1"/>
          <w:sz w:val="18"/>
        </w:rPr>
      </w:pPr>
      <w:r>
        <w:rPr>
          <w:i w:val="1"/>
          <w:sz w:val="32"/>
        </w:rPr>
        <w:t>N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j</w:t>
      </w:r>
      <w:r>
        <w:rPr>
          <w:i w:val="1"/>
          <w:sz w:val="18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>5</w:t>
      </w:r>
    </w:p>
    <w:p w14:paraId="E2000000">
      <w:pPr>
        <w:ind w:firstLine="1134" w:left="0"/>
        <w:rPr>
          <w:sz w:val="28"/>
        </w:rPr>
      </w:pPr>
      <w:r>
        <w:rPr>
          <w:sz w:val="28"/>
        </w:rPr>
        <w:t>Показатель эффективности B</w:t>
      </w:r>
      <w:r>
        <w:rPr>
          <w:sz w:val="18"/>
        </w:rPr>
        <w:t xml:space="preserve">j </w:t>
      </w:r>
      <w:r>
        <w:rPr>
          <w:sz w:val="28"/>
        </w:rPr>
        <w:t>принимает положительное значение и</w:t>
      </w:r>
    </w:p>
    <w:p w14:paraId="E3000000">
      <w:pPr>
        <w:rPr>
          <w:sz w:val="28"/>
        </w:rPr>
      </w:pPr>
      <w:r>
        <w:rPr>
          <w:sz w:val="28"/>
        </w:rPr>
        <w:t>равен 1, следовательно, налоговый расход является эффективным.</w:t>
      </w:r>
    </w:p>
    <w:p w14:paraId="E4000000">
      <w:pPr>
        <w:ind w:firstLine="993" w:left="0"/>
        <w:rPr>
          <w:rFonts w:ascii="Times New Roman,BoldItalic" w:hAnsi="Times New Roman,BoldItalic"/>
          <w:b w:val="1"/>
          <w:i w:val="1"/>
          <w:sz w:val="28"/>
        </w:rPr>
      </w:pPr>
      <w:r>
        <w:rPr>
          <w:rFonts w:ascii="Times New Roman,BoldItalic" w:hAnsi="Times New Roman,BoldItalic"/>
          <w:b w:val="1"/>
          <w:i w:val="1"/>
          <w:sz w:val="28"/>
        </w:rPr>
        <w:t>Вывод: поскольку налоговый расход носит социальный характер,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напра</w:t>
      </w:r>
      <w:r>
        <w:rPr>
          <w:rFonts w:ascii="Times New Roman,BoldItalic" w:hAnsi="Times New Roman,BoldItalic"/>
          <w:b w:val="1"/>
          <w:i w:val="1"/>
          <w:sz w:val="28"/>
        </w:rPr>
        <w:t>в</w:t>
      </w:r>
      <w:r>
        <w:rPr>
          <w:rFonts w:ascii="Times New Roman,BoldItalic" w:hAnsi="Times New Roman,BoldItalic"/>
          <w:b w:val="1"/>
          <w:i w:val="1"/>
          <w:sz w:val="28"/>
        </w:rPr>
        <w:t>лен на поддержку социально незащищенных групп населения,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отвечает общес</w:t>
      </w:r>
      <w:r>
        <w:rPr>
          <w:rFonts w:ascii="Times New Roman,BoldItalic" w:hAnsi="Times New Roman,BoldItalic"/>
          <w:b w:val="1"/>
          <w:i w:val="1"/>
          <w:sz w:val="28"/>
        </w:rPr>
        <w:t>т</w:t>
      </w:r>
      <w:r>
        <w:rPr>
          <w:rFonts w:ascii="Times New Roman,BoldItalic" w:hAnsi="Times New Roman,BoldItalic"/>
          <w:b w:val="1"/>
          <w:i w:val="1"/>
          <w:sz w:val="28"/>
        </w:rPr>
        <w:t>венным интересам, способствует решению социальных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задач экономической п</w:t>
      </w:r>
      <w:r>
        <w:rPr>
          <w:rFonts w:ascii="Times New Roman,BoldItalic" w:hAnsi="Times New Roman,BoldItalic"/>
          <w:b w:val="1"/>
          <w:i w:val="1"/>
          <w:sz w:val="28"/>
        </w:rPr>
        <w:t>о</w:t>
      </w:r>
      <w:r>
        <w:rPr>
          <w:rFonts w:ascii="Times New Roman,BoldItalic" w:hAnsi="Times New Roman,BoldItalic"/>
          <w:b w:val="1"/>
          <w:i w:val="1"/>
          <w:sz w:val="28"/>
        </w:rPr>
        <w:t xml:space="preserve">литики </w:t>
      </w:r>
      <w:r>
        <w:rPr>
          <w:b w:val="1"/>
          <w:i w:val="1"/>
          <w:sz w:val="28"/>
        </w:rPr>
        <w:t>Новобессергеневского</w:t>
      </w:r>
      <w:r>
        <w:rPr>
          <w:rFonts w:ascii="Times New Roman,BoldItalic" w:hAnsi="Times New Roman,BoldItalic"/>
          <w:b w:val="1"/>
          <w:i w:val="1"/>
          <w:sz w:val="28"/>
        </w:rPr>
        <w:t xml:space="preserve"> сельского поселения по повышению уровня и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качес</w:t>
      </w:r>
      <w:r>
        <w:rPr>
          <w:rFonts w:ascii="Times New Roman,BoldItalic" w:hAnsi="Times New Roman,BoldItalic"/>
          <w:b w:val="1"/>
          <w:i w:val="1"/>
          <w:sz w:val="28"/>
        </w:rPr>
        <w:t>т</w:t>
      </w:r>
      <w:r>
        <w:rPr>
          <w:rFonts w:ascii="Times New Roman,BoldItalic" w:hAnsi="Times New Roman,BoldItalic"/>
          <w:b w:val="1"/>
          <w:i w:val="1"/>
          <w:sz w:val="28"/>
        </w:rPr>
        <w:t>ва жизни отдельных категорий граждан, является востребованным,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целесообра</w:t>
      </w:r>
      <w:r>
        <w:rPr>
          <w:rFonts w:ascii="Times New Roman,BoldItalic" w:hAnsi="Times New Roman,BoldItalic"/>
          <w:b w:val="1"/>
          <w:i w:val="1"/>
          <w:sz w:val="28"/>
        </w:rPr>
        <w:t>з</w:t>
      </w:r>
      <w:r>
        <w:rPr>
          <w:rFonts w:ascii="Times New Roman,BoldItalic" w:hAnsi="Times New Roman,BoldItalic"/>
          <w:b w:val="1"/>
          <w:i w:val="1"/>
          <w:sz w:val="28"/>
        </w:rPr>
        <w:t>ным, не оказывает отрицательного влияния на экономическое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 xml:space="preserve">развитие </w:t>
      </w:r>
      <w:r>
        <w:rPr>
          <w:b w:val="1"/>
          <w:i w:val="1"/>
          <w:sz w:val="28"/>
        </w:rPr>
        <w:t>Новобе</w:t>
      </w:r>
      <w:r>
        <w:rPr>
          <w:b w:val="1"/>
          <w:i w:val="1"/>
          <w:sz w:val="28"/>
        </w:rPr>
        <w:t>с</w:t>
      </w:r>
      <w:r>
        <w:rPr>
          <w:b w:val="1"/>
          <w:i w:val="1"/>
          <w:sz w:val="28"/>
        </w:rPr>
        <w:t>сергеневского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сельского поселения</w:t>
      </w:r>
      <w:r>
        <w:rPr>
          <w:rFonts w:ascii="Times New Roman,BoldItalic" w:hAnsi="Times New Roman,BoldItalic"/>
          <w:b w:val="1"/>
          <w:i w:val="1"/>
          <w:sz w:val="28"/>
        </w:rPr>
        <w:t xml:space="preserve"> и имеет положительную бюджетную</w:t>
      </w:r>
      <w:r>
        <w:rPr>
          <w:rFonts w:ascii="Times New Roman,BoldItalic" w:hAnsi="Times New Roman,BoldItalic"/>
          <w:b w:val="1"/>
          <w:i w:val="1"/>
          <w:sz w:val="28"/>
        </w:rPr>
        <w:t xml:space="preserve"> </w:t>
      </w:r>
      <w:r>
        <w:rPr>
          <w:rFonts w:ascii="Times New Roman,BoldItalic" w:hAnsi="Times New Roman,BoldItalic"/>
          <w:b w:val="1"/>
          <w:i w:val="1"/>
          <w:sz w:val="28"/>
        </w:rPr>
        <w:t>эффе</w:t>
      </w:r>
      <w:r>
        <w:rPr>
          <w:rFonts w:ascii="Times New Roman,BoldItalic" w:hAnsi="Times New Roman,BoldItalic"/>
          <w:b w:val="1"/>
          <w:i w:val="1"/>
          <w:sz w:val="28"/>
        </w:rPr>
        <w:t>к</w:t>
      </w:r>
      <w:r>
        <w:rPr>
          <w:rFonts w:ascii="Times New Roman,BoldItalic" w:hAnsi="Times New Roman,BoldItalic"/>
          <w:b w:val="1"/>
          <w:i w:val="1"/>
          <w:sz w:val="28"/>
        </w:rPr>
        <w:t>тивность, его действие в 20</w:t>
      </w:r>
      <w:r>
        <w:rPr>
          <w:rFonts w:ascii="Times New Roman,BoldItalic" w:hAnsi="Times New Roman,BoldItalic"/>
          <w:b w:val="1"/>
          <w:i w:val="1"/>
          <w:sz w:val="28"/>
        </w:rPr>
        <w:t>23</w:t>
      </w:r>
      <w:r>
        <w:rPr>
          <w:rFonts w:ascii="Times New Roman,BoldItalic" w:hAnsi="Times New Roman,BoldItalic"/>
          <w:b w:val="1"/>
          <w:i w:val="1"/>
          <w:sz w:val="28"/>
        </w:rPr>
        <w:t xml:space="preserve"> году признано эффективным.</w:t>
      </w:r>
    </w:p>
    <w:p w14:paraId="E5000000">
      <w:pPr>
        <w:rPr>
          <w:rFonts w:ascii="Times New Roman,BoldItalic" w:hAnsi="Times New Roman,BoldItalic"/>
          <w:b w:val="1"/>
          <w:i w:val="1"/>
          <w:sz w:val="28"/>
        </w:rPr>
      </w:pPr>
    </w:p>
    <w:p w14:paraId="E6000000">
      <w:pPr>
        <w:ind w:firstLine="993" w:left="0"/>
        <w:rPr>
          <w:i w:val="1"/>
          <w:sz w:val="28"/>
        </w:rPr>
      </w:pPr>
      <w:r>
        <w:rPr>
          <w:sz w:val="28"/>
        </w:rPr>
        <w:t>Исходя из результатов проведенной оценки эффективности налоговых</w:t>
      </w:r>
      <w:r>
        <w:rPr>
          <w:sz w:val="28"/>
        </w:rPr>
        <w:t xml:space="preserve"> </w:t>
      </w:r>
      <w:r>
        <w:rPr>
          <w:sz w:val="28"/>
        </w:rPr>
        <w:t>расх</w:t>
      </w:r>
      <w:r>
        <w:rPr>
          <w:sz w:val="28"/>
        </w:rPr>
        <w:t>о</w:t>
      </w:r>
      <w:r>
        <w:rPr>
          <w:sz w:val="28"/>
        </w:rPr>
        <w:t xml:space="preserve">дов </w:t>
      </w:r>
      <w:r>
        <w:rPr>
          <w:sz w:val="28"/>
        </w:rPr>
        <w:t>Новобессергеневского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предоставляемых отдельным катег</w:t>
      </w:r>
      <w:r>
        <w:rPr>
          <w:sz w:val="28"/>
        </w:rPr>
        <w:t>о</w:t>
      </w:r>
      <w:r>
        <w:rPr>
          <w:sz w:val="28"/>
        </w:rPr>
        <w:t>риям граждан, оказывающим услуги в социальной сфере, в виде полного</w:t>
      </w:r>
      <w:r>
        <w:rPr>
          <w:sz w:val="28"/>
        </w:rPr>
        <w:t xml:space="preserve"> </w:t>
      </w:r>
      <w:r>
        <w:rPr>
          <w:sz w:val="28"/>
        </w:rPr>
        <w:t>освобожд</w:t>
      </w:r>
      <w:r>
        <w:rPr>
          <w:sz w:val="28"/>
        </w:rPr>
        <w:t>е</w:t>
      </w:r>
      <w:r>
        <w:rPr>
          <w:sz w:val="28"/>
        </w:rPr>
        <w:t>ния от уплаты земельного налога, указанные налоговые расходы</w:t>
      </w:r>
      <w:r>
        <w:rPr>
          <w:sz w:val="28"/>
        </w:rPr>
        <w:t xml:space="preserve"> </w:t>
      </w:r>
      <w:r>
        <w:rPr>
          <w:sz w:val="28"/>
        </w:rPr>
        <w:t>признаются эффе</w:t>
      </w:r>
      <w:r>
        <w:rPr>
          <w:sz w:val="28"/>
        </w:rPr>
        <w:t>к</w:t>
      </w:r>
      <w:r>
        <w:rPr>
          <w:sz w:val="28"/>
        </w:rPr>
        <w:t>тивными и не требующими отмены</w:t>
      </w:r>
      <w:r>
        <w:rPr>
          <w:i w:val="1"/>
          <w:sz w:val="28"/>
        </w:rPr>
        <w:t>.</w:t>
      </w:r>
    </w:p>
    <w:p w14:paraId="E7000000">
      <w:pPr>
        <w:ind w:firstLine="993" w:left="0"/>
        <w:rPr>
          <w:i w:val="1"/>
          <w:sz w:val="28"/>
        </w:rPr>
      </w:pPr>
    </w:p>
    <w:p w14:paraId="E8000000">
      <w:pPr>
        <w:ind w:firstLine="993" w:left="0"/>
        <w:rPr>
          <w:i w:val="1"/>
          <w:sz w:val="28"/>
        </w:rPr>
      </w:pPr>
    </w:p>
    <w:p w14:paraId="E9000000">
      <w:pPr>
        <w:ind w:firstLine="993" w:left="0"/>
        <w:rPr>
          <w:i w:val="1"/>
          <w:sz w:val="28"/>
        </w:rPr>
      </w:pPr>
    </w:p>
    <w:p w14:paraId="EA000000">
      <w:pPr>
        <w:ind w:firstLine="993" w:left="0"/>
        <w:rPr>
          <w:i w:val="1"/>
          <w:sz w:val="28"/>
        </w:rPr>
      </w:pPr>
    </w:p>
    <w:p w14:paraId="EB000000">
      <w:pPr>
        <w:ind w:firstLine="993" w:left="0"/>
        <w:rPr>
          <w:i w:val="1"/>
          <w:sz w:val="28"/>
        </w:rPr>
      </w:pPr>
    </w:p>
    <w:p w14:paraId="EC000000">
      <w:pPr>
        <w:ind w:firstLine="993" w:left="0"/>
        <w:rPr>
          <w:i w:val="1"/>
          <w:sz w:val="28"/>
        </w:rPr>
      </w:pPr>
    </w:p>
    <w:p w14:paraId="ED000000">
      <w:pPr>
        <w:ind w:firstLine="993" w:left="0"/>
        <w:rPr>
          <w:i w:val="1"/>
          <w:sz w:val="28"/>
        </w:rPr>
      </w:pPr>
    </w:p>
    <w:p w14:paraId="EE000000">
      <w:pPr>
        <w:ind w:firstLine="993" w:left="0"/>
        <w:rPr>
          <w:i w:val="1"/>
          <w:sz w:val="28"/>
        </w:rPr>
      </w:pPr>
    </w:p>
    <w:p w14:paraId="EF000000">
      <w:pPr>
        <w:ind w:firstLine="993" w:left="0"/>
        <w:rPr>
          <w:i w:val="1"/>
          <w:sz w:val="28"/>
        </w:rPr>
      </w:pPr>
    </w:p>
    <w:p w14:paraId="F0000000">
      <w:pPr>
        <w:ind w:firstLine="993" w:left="0"/>
        <w:rPr>
          <w:i w:val="1"/>
          <w:sz w:val="28"/>
        </w:rPr>
      </w:pPr>
    </w:p>
    <w:p w14:paraId="F1000000">
      <w:pPr>
        <w:ind w:firstLine="993" w:left="0"/>
        <w:rPr>
          <w:i w:val="1"/>
          <w:sz w:val="28"/>
        </w:rPr>
      </w:pPr>
    </w:p>
    <w:p w14:paraId="F2000000">
      <w:pPr>
        <w:ind w:firstLine="993" w:left="0"/>
        <w:rPr>
          <w:i w:val="1"/>
          <w:sz w:val="28"/>
        </w:rPr>
      </w:pPr>
    </w:p>
    <w:p w14:paraId="F3000000">
      <w:pPr>
        <w:ind w:firstLine="993" w:left="0"/>
        <w:rPr>
          <w:i w:val="1"/>
          <w:sz w:val="28"/>
        </w:rPr>
      </w:pPr>
    </w:p>
    <w:p w14:paraId="F4000000">
      <w:pPr>
        <w:ind w:firstLine="993" w:left="0"/>
        <w:rPr>
          <w:i w:val="1"/>
          <w:sz w:val="28"/>
        </w:rPr>
      </w:pPr>
    </w:p>
    <w:p w14:paraId="F5000000">
      <w:pPr>
        <w:ind w:firstLine="993" w:left="0"/>
        <w:rPr>
          <w:i w:val="1"/>
          <w:sz w:val="28"/>
        </w:rPr>
      </w:pPr>
    </w:p>
    <w:p w14:paraId="F6000000">
      <w:pPr>
        <w:ind w:firstLine="993" w:left="0"/>
        <w:rPr>
          <w:i w:val="1"/>
          <w:sz w:val="28"/>
        </w:rPr>
      </w:pPr>
    </w:p>
    <w:p w14:paraId="F7000000">
      <w:pPr>
        <w:ind w:firstLine="993" w:left="0"/>
        <w:rPr>
          <w:i w:val="1"/>
          <w:sz w:val="28"/>
        </w:rPr>
      </w:pPr>
    </w:p>
    <w:p w14:paraId="F8000000">
      <w:pPr>
        <w:ind w:firstLine="993" w:left="0"/>
        <w:rPr>
          <w:i w:val="1"/>
          <w:sz w:val="28"/>
        </w:rPr>
      </w:pPr>
    </w:p>
    <w:p w14:paraId="F9000000">
      <w:pPr>
        <w:ind w:firstLine="993" w:left="0"/>
        <w:rPr>
          <w:i w:val="1"/>
          <w:sz w:val="28"/>
        </w:rPr>
      </w:pPr>
    </w:p>
    <w:p w14:paraId="FA000000">
      <w:pPr>
        <w:ind w:firstLine="993" w:left="0"/>
        <w:rPr>
          <w:i w:val="1"/>
          <w:sz w:val="28"/>
        </w:rPr>
      </w:pPr>
    </w:p>
    <w:p w14:paraId="FB000000">
      <w:pPr>
        <w:ind w:firstLine="993" w:left="0"/>
        <w:rPr>
          <w:i w:val="1"/>
          <w:sz w:val="28"/>
        </w:rPr>
      </w:pPr>
    </w:p>
    <w:p w14:paraId="FC000000">
      <w:pPr>
        <w:ind w:firstLine="993" w:left="0"/>
        <w:rPr>
          <w:i w:val="1"/>
          <w:sz w:val="28"/>
        </w:rPr>
      </w:pPr>
    </w:p>
    <w:p w14:paraId="FD000000">
      <w:pPr>
        <w:ind w:firstLine="993" w:left="0"/>
        <w:rPr>
          <w:i w:val="1"/>
          <w:sz w:val="28"/>
        </w:rPr>
      </w:pPr>
    </w:p>
    <w:p w14:paraId="FE000000">
      <w:pPr>
        <w:ind w:firstLine="993" w:left="0"/>
        <w:rPr>
          <w:i w:val="1"/>
          <w:sz w:val="28"/>
        </w:rPr>
      </w:pPr>
    </w:p>
    <w:p w14:paraId="FF000000">
      <w:pPr>
        <w:ind w:firstLine="993" w:left="0"/>
        <w:rPr>
          <w:i w:val="1"/>
          <w:sz w:val="28"/>
        </w:rPr>
      </w:pPr>
    </w:p>
    <w:p w14:paraId="00010000">
      <w:pPr>
        <w:ind w:firstLine="993" w:left="0"/>
        <w:rPr>
          <w:i w:val="1"/>
          <w:sz w:val="28"/>
        </w:rPr>
      </w:pPr>
    </w:p>
    <w:p w14:paraId="01010000">
      <w:pPr>
        <w:ind w:firstLine="993" w:left="0"/>
        <w:rPr>
          <w:i w:val="1"/>
          <w:sz w:val="28"/>
        </w:rPr>
      </w:pPr>
    </w:p>
    <w:p w14:paraId="02010000">
      <w:pPr>
        <w:sectPr>
          <w:footerReference r:id="rId1" w:type="default"/>
          <w:pgSz w:h="16838" w:orient="portrait" w:w="11906"/>
          <w:pgMar w:bottom="426" w:footer="0" w:gutter="0" w:header="142" w:left="720" w:right="720" w:top="624"/>
          <w:pgNumType w:start="0"/>
        </w:sectPr>
      </w:pPr>
    </w:p>
    <w:p w14:paraId="03010000">
      <w:pPr>
        <w:ind w:firstLine="0" w:left="10773"/>
        <w:jc w:val="center"/>
      </w:pPr>
      <w:r>
        <w:rPr>
          <w:sz w:val="28"/>
        </w:rPr>
        <w:t>Приложение</w:t>
      </w:r>
    </w:p>
    <w:p w14:paraId="04010000">
      <w:pPr>
        <w:rPr>
          <w:sz w:val="12"/>
        </w:rPr>
      </w:pPr>
    </w:p>
    <w:p w14:paraId="05010000">
      <w:pPr>
        <w:ind/>
        <w:jc w:val="center"/>
        <w:rPr>
          <w:sz w:val="12"/>
        </w:rPr>
      </w:pPr>
    </w:p>
    <w:p w14:paraId="06010000">
      <w:pPr>
        <w:ind/>
        <w:jc w:val="center"/>
      </w:pPr>
      <w:r>
        <w:t>Результаты оценки эффективности налоговых расходов за 2022 год</w:t>
      </w:r>
    </w:p>
    <w:p w14:paraId="07010000">
      <w:pPr>
        <w:ind/>
        <w:jc w:val="center"/>
        <w:rPr>
          <w:sz w:val="14"/>
        </w:rPr>
      </w:pPr>
    </w:p>
    <w:p w14:paraId="08010000">
      <w:pPr>
        <w:pStyle w:val="Style_6"/>
        <w:numPr>
          <w:ilvl w:val="0"/>
          <w:numId w:val="1"/>
        </w:numPr>
        <w:ind/>
        <w:jc w:val="left"/>
      </w:pPr>
      <w:r>
        <w:rPr>
          <w:rFonts w:ascii="Times New Roman" w:hAnsi="Times New Roman"/>
        </w:rPr>
        <w:t>Оценка целесообразности налогового расхода</w:t>
      </w:r>
    </w:p>
    <w:p w14:paraId="09010000">
      <w:pPr>
        <w:pStyle w:val="Style_6"/>
        <w:ind w:firstLine="0" w:left="5747"/>
        <w:rPr>
          <w:rFonts w:ascii="Times New Roman" w:hAnsi="Times New Roman"/>
          <w:sz w:val="16"/>
        </w:rPr>
      </w:pPr>
    </w:p>
    <w:tbl>
      <w:tblPr>
        <w:tblStyle w:val="Style_4"/>
        <w:tblInd w:type="dxa" w:w="-15"/>
        <w:tblLayout w:type="fixed"/>
      </w:tblPr>
      <w:tblGrid>
        <w:gridCol w:w="645"/>
        <w:gridCol w:w="3011"/>
        <w:gridCol w:w="2363"/>
        <w:gridCol w:w="3692"/>
        <w:gridCol w:w="3855"/>
        <w:gridCol w:w="2381"/>
      </w:tblGrid>
      <w:tr>
        <w:trPr>
          <w:trHeight w:hRule="atLeast" w:val="316"/>
        </w:trPr>
        <w:tc>
          <w:tcPr>
            <w:tcW w:type="dxa" w:w="6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ind/>
              <w:jc w:val="center"/>
            </w:pPr>
            <w:r>
              <w:t>№ п.п.</w:t>
            </w:r>
          </w:p>
        </w:tc>
        <w:tc>
          <w:tcPr>
            <w:tcW w:type="dxa" w:w="30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 xml:space="preserve">Наименование налогового расхода </w:t>
            </w:r>
            <w:r>
              <w:rPr>
                <w:color w:val="222222"/>
              </w:rPr>
              <w:t>Новобессергене</w:t>
            </w:r>
            <w:r>
              <w:rPr>
                <w:color w:val="222222"/>
              </w:rPr>
              <w:t>в</w:t>
            </w:r>
            <w:r>
              <w:rPr>
                <w:color w:val="222222"/>
              </w:rPr>
              <w:t>ского</w:t>
            </w:r>
            <w:r>
              <w:rPr>
                <w:color w:val="222222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/ реквизиты нормативного правового акта </w:t>
            </w:r>
            <w:r>
              <w:rPr>
                <w:color w:val="222222"/>
              </w:rPr>
              <w:t>Новобе</w:t>
            </w:r>
            <w:r>
              <w:rPr>
                <w:color w:val="222222"/>
              </w:rPr>
              <w:t>с</w:t>
            </w:r>
            <w:r>
              <w:rPr>
                <w:color w:val="222222"/>
              </w:rPr>
              <w:t>сергеневского</w:t>
            </w:r>
            <w:r>
              <w:rPr>
                <w:color w:val="222222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</w:rPr>
              <w:t>, устанавлива</w:t>
            </w:r>
            <w:r>
              <w:rPr>
                <w:rFonts w:ascii="Proxima Nova Rg" w:hAnsi="Proxima Nova Rg"/>
                <w:color w:val="222222"/>
              </w:rPr>
              <w:t>ю</w:t>
            </w:r>
            <w:r>
              <w:rPr>
                <w:rFonts w:ascii="Proxima Nova Rg" w:hAnsi="Proxima Nova Rg"/>
                <w:color w:val="222222"/>
              </w:rPr>
              <w:t>щего налоговый расход</w:t>
            </w:r>
          </w:p>
        </w:tc>
        <w:tc>
          <w:tcPr>
            <w:tcW w:type="dxa" w:w="2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Наименование кат</w:t>
            </w:r>
            <w:r>
              <w:rPr>
                <w:rFonts w:ascii="Proxima Nova Rg" w:hAnsi="Proxima Nova Rg"/>
                <w:color w:val="222222"/>
              </w:rPr>
              <w:t>е</w:t>
            </w:r>
            <w:r>
              <w:rPr>
                <w:rFonts w:ascii="Proxima Nova Rg" w:hAnsi="Proxima Nova Rg"/>
                <w:color w:val="222222"/>
              </w:rPr>
              <w:t>гории плательщиков налогов, для кот</w:t>
            </w:r>
            <w:r>
              <w:rPr>
                <w:rFonts w:ascii="Proxima Nova Rg" w:hAnsi="Proxima Nova Rg"/>
                <w:color w:val="222222"/>
              </w:rPr>
              <w:t>о</w:t>
            </w:r>
            <w:r>
              <w:rPr>
                <w:rFonts w:ascii="Proxima Nova Rg" w:hAnsi="Proxima Nova Rg"/>
                <w:color w:val="222222"/>
              </w:rPr>
              <w:t>рых предусмотрены налоговые льготы</w:t>
            </w:r>
          </w:p>
        </w:tc>
        <w:tc>
          <w:tcPr>
            <w:tcW w:type="dxa" w:w="754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Критерии целесообразности</w:t>
            </w:r>
          </w:p>
        </w:tc>
        <w:tc>
          <w:tcPr>
            <w:tcW w:type="dxa" w:w="2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Оценка результати</w:t>
            </w:r>
            <w:r>
              <w:rPr>
                <w:rFonts w:ascii="Proxima Nova Rg" w:hAnsi="Proxima Nova Rg"/>
                <w:color w:val="222222"/>
              </w:rPr>
              <w:t>в</w:t>
            </w:r>
            <w:r>
              <w:rPr>
                <w:rFonts w:ascii="Proxima Nova Rg" w:hAnsi="Proxima Nova Rg"/>
                <w:color w:val="222222"/>
              </w:rPr>
              <w:t>ности налогового расхода (целесообраз</w:t>
            </w:r>
          </w:p>
          <w:p w14:paraId="0F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ен/нецелесообразен)</w:t>
            </w:r>
          </w:p>
        </w:tc>
      </w:tr>
      <w:tr>
        <w:trPr>
          <w:trHeight w:hRule="atLeast" w:val="1931"/>
        </w:trPr>
        <w:tc>
          <w:tcPr>
            <w:tcW w:type="dxa" w:w="6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0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 xml:space="preserve">Соответствие налогового расхода </w:t>
            </w:r>
            <w:r>
              <w:rPr>
                <w:color w:val="222222"/>
              </w:rPr>
              <w:t>Новобессергеневского</w:t>
            </w:r>
            <w:r>
              <w:rPr>
                <w:color w:val="222222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 целям </w:t>
            </w:r>
            <w:r>
              <w:rPr>
                <w:color w:val="222222"/>
              </w:rPr>
              <w:t>муниципальной</w:t>
            </w:r>
            <w:r>
              <w:rPr>
                <w:rFonts w:ascii="Proxima Nova Rg" w:hAnsi="Proxima Nova Rg"/>
                <w:color w:val="222222"/>
              </w:rPr>
              <w:t xml:space="preserve"> программы </w:t>
            </w:r>
            <w:r>
              <w:rPr>
                <w:color w:val="222222"/>
              </w:rPr>
              <w:t>Новобессергеневск</w:t>
            </w:r>
            <w:r>
              <w:rPr>
                <w:color w:val="222222"/>
              </w:rPr>
              <w:t>о</w:t>
            </w:r>
            <w:r>
              <w:rPr>
                <w:color w:val="222222"/>
              </w:rPr>
              <w:t>го</w:t>
            </w:r>
            <w:r>
              <w:rPr>
                <w:color w:val="222222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</w:rPr>
              <w:t xml:space="preserve"> (соотве</w:t>
            </w:r>
            <w:r>
              <w:rPr>
                <w:rFonts w:ascii="Proxima Nova Rg" w:hAnsi="Proxima Nova Rg"/>
                <w:color w:val="222222"/>
              </w:rPr>
              <w:t>т</w:t>
            </w:r>
            <w:r>
              <w:rPr>
                <w:rFonts w:ascii="Proxima Nova Rg" w:hAnsi="Proxima Nova Rg"/>
                <w:color w:val="222222"/>
              </w:rPr>
              <w:t>ствует/не соответствует)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Востребованность плательщиками предоставленных льгот (соотнош</w:t>
            </w:r>
            <w:r>
              <w:rPr>
                <w:rFonts w:ascii="Proxima Nova Rg" w:hAnsi="Proxima Nova Rg"/>
                <w:color w:val="222222"/>
              </w:rPr>
              <w:t>е</w:t>
            </w:r>
            <w:r>
              <w:rPr>
                <w:rFonts w:ascii="Proxima Nova Rg" w:hAnsi="Proxima Nova Rg"/>
                <w:color w:val="222222"/>
              </w:rPr>
              <w:t>нием численности плательщиков, воспользовавшихся правом на льготы, и общей численности пл</w:t>
            </w:r>
            <w:r>
              <w:rPr>
                <w:rFonts w:ascii="Proxima Nova Rg" w:hAnsi="Proxima Nova Rg"/>
                <w:color w:val="222222"/>
              </w:rPr>
              <w:t>а</w:t>
            </w:r>
            <w:r>
              <w:rPr>
                <w:rFonts w:ascii="Proxima Nova Rg" w:hAnsi="Proxima Nova Rg"/>
                <w:color w:val="222222"/>
              </w:rPr>
              <w:t>тельщиков, за 5-летний период)</w:t>
            </w:r>
          </w:p>
        </w:tc>
        <w:tc>
          <w:tcPr>
            <w:tcW w:type="dxa" w:w="2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233"/>
        </w:trP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ind/>
              <w:jc w:val="center"/>
            </w:pPr>
            <w:r>
              <w:rPr>
                <w:sz w:val="20"/>
              </w:rPr>
              <w:t>А</w:t>
            </w:r>
          </w:p>
        </w:tc>
        <w:tc>
          <w:tcPr>
            <w:tcW w:type="dxa" w:w="30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ind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ind w:firstLine="0" w:left="-6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ind w:firstLine="0" w:left="-6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ind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</w:pPr>
            <w:r>
              <w:rPr>
                <w:sz w:val="20"/>
              </w:rPr>
              <w:t>5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ind/>
              <w:jc w:val="center"/>
            </w:pPr>
            <w:r>
              <w:t>1</w:t>
            </w:r>
          </w:p>
        </w:tc>
        <w:tc>
          <w:tcPr>
            <w:tcW w:type="dxa" w:w="30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r>
              <w:t>Пункты 4–5 статьи 3 реш</w:t>
            </w:r>
            <w:r>
              <w:t>е</w:t>
            </w:r>
            <w:r>
              <w:t xml:space="preserve">ния Собрания депутатов </w:t>
            </w:r>
            <w:r>
              <w:rPr>
                <w:color w:val="222222"/>
              </w:rPr>
              <w:t>Новобессергеневского</w:t>
            </w:r>
            <w:r>
              <w:t xml:space="preserve"> сельского поселения от 22.1</w:t>
            </w:r>
            <w:r>
              <w:t>1</w:t>
            </w:r>
            <w:r>
              <w:t>.2022</w:t>
            </w:r>
            <w:r>
              <w:t>г. №</w:t>
            </w:r>
            <w:r>
              <w:t xml:space="preserve"> 61</w:t>
            </w:r>
            <w:r>
              <w:t xml:space="preserve"> «Об у</w:t>
            </w:r>
            <w:r>
              <w:t>с</w:t>
            </w:r>
            <w:r>
              <w:t>тановлении земельного н</w:t>
            </w:r>
            <w:r>
              <w:t>а</w:t>
            </w:r>
            <w:r>
              <w:t>лога»</w:t>
            </w: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pStyle w:val="Style_5"/>
              <w:ind w:hanging="107" w:left="0"/>
            </w:pPr>
            <w:r>
              <w:rPr>
                <w:sz w:val="16"/>
              </w:rPr>
              <w:t>1.Ветераны и инвалиды Великой Отечественной войны, а также ветераны и инвалиды боевых действий;</w:t>
            </w:r>
          </w:p>
          <w:p w14:paraId="1B010000">
            <w:pPr>
              <w:ind w:firstLine="12" w:left="-12" w:right="29"/>
              <w:jc w:val="both"/>
            </w:pPr>
            <w:r>
              <w:rPr>
                <w:sz w:val="16"/>
              </w:rPr>
              <w:t>2. физические лица, имеющие право на получение социал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ной поддержки в соответствии с Законом Российской Федер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ции «О социальной защите граждан, подвергшихся во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t>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ствие аварии в 1957 году на производственном объедин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нии «Маяк» и сбросов ради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активных отходов в реку Теча» и в соответствии с Федерал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ным законом от 10 января 2002 года № 2-ФЗ «О социальных гарантиях гражданам, по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вергшимся радиационному воздействию вследствие яде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ных испытаний на Семипал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тинском полигоне»;</w:t>
            </w:r>
          </w:p>
          <w:p w14:paraId="1C010000">
            <w:pPr>
              <w:pStyle w:val="Style_5"/>
              <w:ind w:hanging="68" w:left="-12"/>
            </w:pPr>
            <w:r>
              <w:rPr>
                <w:sz w:val="16"/>
              </w:rPr>
              <w:t>3.несовершеннолетние дети-сироты и дети, оставшихся без попечения родителей, в отн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шении имущества, перешедш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го в их собственность в поря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ке наследования;</w:t>
            </w:r>
          </w:p>
          <w:p w14:paraId="1D010000">
            <w:pPr>
              <w:pStyle w:val="Style_5"/>
              <w:ind w:hanging="639" w:left="567"/>
            </w:pPr>
            <w:r>
              <w:rPr>
                <w:sz w:val="16"/>
              </w:rPr>
              <w:t>4.инвалиды с детства;</w:t>
            </w:r>
          </w:p>
          <w:p w14:paraId="1E010000">
            <w:pPr>
              <w:pStyle w:val="Style_5"/>
              <w:ind w:hanging="72" w:left="0"/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 xml:space="preserve"> граждан Российской Федер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ции, проживающих на терр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тории Ростовской области в течение не менее  чем 5 лет, имеющих трех и более нес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вершеннолетних детей и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вместно проживающих с ними,  а также граждан, имеющих усыновленных (удочеренных) под опекой или попечительс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вом детей, при условии восп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тания этих детей не менее 3-лет, получившие земельные участки в соответствии с Обл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стным Законом от 22.07.2003г. №19-ЗС « О регулировании земельных отношений в Ро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товской области».</w:t>
            </w:r>
          </w:p>
          <w:p w14:paraId="1F010000">
            <w:pPr>
              <w:pStyle w:val="Style_5"/>
              <w:ind w:firstLine="7" w:left="-115"/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 xml:space="preserve">герои Социалистического труда, полные кавалеры орденов Трудовой Славы и «За службу Родине в Вооруженных силах СССР»,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7. инвалиды 1 и 2 групп инв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лидности.</w:t>
            </w:r>
          </w:p>
          <w:p w14:paraId="20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не</w:t>
            </w:r>
            <w:r>
              <w:rPr>
                <w:rFonts w:ascii="Calibri" w:hAnsi="Calibri"/>
                <w:color w:val="222222"/>
              </w:rPr>
              <w:t>т</w:t>
            </w: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10000">
            <w:pPr>
              <w:ind/>
              <w:jc w:val="center"/>
            </w:pPr>
            <w:r>
              <w:t>0,86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ind w:hanging="1276" w:left="601"/>
              <w:jc w:val="center"/>
            </w:pPr>
            <w:r>
              <w:rPr>
                <w:rFonts w:ascii="Proxima Nova Rg" w:hAnsi="Proxima Nova Rg"/>
                <w:color w:val="222222"/>
              </w:rPr>
              <w:t>целесообразе</w:t>
            </w:r>
            <w:r>
              <w:rPr>
                <w:rFonts w:ascii="Calibri" w:hAnsi="Calibri"/>
                <w:color w:val="222222"/>
              </w:rPr>
              <w:t>н</w:t>
            </w:r>
          </w:p>
        </w:tc>
      </w:tr>
      <w:tr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pPr>
              <w:ind/>
              <w:jc w:val="center"/>
            </w:pPr>
            <w:r>
              <w:t>…</w:t>
            </w:r>
          </w:p>
        </w:tc>
        <w:tc>
          <w:tcPr>
            <w:tcW w:type="dxa" w:w="30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10000">
            <w:pPr>
              <w:ind/>
              <w:jc w:val="center"/>
            </w:pPr>
          </w:p>
        </w:tc>
        <w:tc>
          <w:tcPr>
            <w:tcW w:type="dxa" w:w="23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10000">
            <w:pPr>
              <w:ind/>
              <w:jc w:val="center"/>
            </w:pPr>
          </w:p>
        </w:tc>
        <w:tc>
          <w:tcPr>
            <w:tcW w:type="dxa" w:w="36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10000">
            <w:pPr>
              <w:ind/>
              <w:jc w:val="center"/>
            </w:pPr>
          </w:p>
        </w:tc>
        <w:tc>
          <w:tcPr>
            <w:tcW w:type="dxa" w:w="3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10000">
            <w:pPr>
              <w:ind/>
              <w:jc w:val="center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</w:pPr>
          </w:p>
        </w:tc>
      </w:tr>
    </w:tbl>
    <w:p w14:paraId="2A010000">
      <w:pPr>
        <w:pStyle w:val="Style_6"/>
        <w:ind w:firstLine="0" w:left="5747"/>
        <w:rPr>
          <w:sz w:val="16"/>
        </w:rPr>
      </w:pPr>
    </w:p>
    <w:p w14:paraId="2B010000">
      <w:pPr>
        <w:pStyle w:val="Style_6"/>
        <w:numPr>
          <w:ilvl w:val="0"/>
          <w:numId w:val="1"/>
        </w:numPr>
        <w:ind/>
        <w:jc w:val="left"/>
      </w:pPr>
      <w:r>
        <w:rPr>
          <w:rFonts w:ascii="Times New Roman" w:hAnsi="Times New Roman"/>
        </w:rPr>
        <w:t>Оценка результативности налогового расхода</w:t>
      </w:r>
    </w:p>
    <w:p w14:paraId="2C010000">
      <w:pPr>
        <w:ind w:firstLine="0" w:left="5387"/>
        <w:rPr>
          <w:sz w:val="16"/>
        </w:rPr>
      </w:pPr>
    </w:p>
    <w:tbl>
      <w:tblPr>
        <w:tblStyle w:val="Style_4"/>
        <w:tblInd w:type="dxa" w:w="-15"/>
        <w:tblLayout w:type="fixed"/>
      </w:tblPr>
      <w:tblGrid>
        <w:gridCol w:w="616"/>
        <w:gridCol w:w="3337"/>
        <w:gridCol w:w="2657"/>
        <w:gridCol w:w="1626"/>
        <w:gridCol w:w="1624"/>
        <w:gridCol w:w="1923"/>
        <w:gridCol w:w="1931"/>
        <w:gridCol w:w="2234"/>
      </w:tblGrid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10000">
            <w:pPr>
              <w:ind/>
              <w:jc w:val="center"/>
            </w:pPr>
            <w:r>
              <w:t>№ п.п.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 xml:space="preserve">Наименование налогового расхода </w:t>
            </w:r>
            <w:r>
              <w:rPr>
                <w:color w:val="222222"/>
              </w:rPr>
              <w:t>Новобессергеневск</w:t>
            </w:r>
            <w:r>
              <w:rPr>
                <w:color w:val="222222"/>
              </w:rPr>
              <w:t>о</w:t>
            </w:r>
            <w:r>
              <w:rPr>
                <w:color w:val="222222"/>
              </w:rPr>
              <w:t>го</w:t>
            </w:r>
            <w:r>
              <w:rPr>
                <w:color w:val="222222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</w:rPr>
              <w:t>/ ре</w:t>
            </w:r>
            <w:r>
              <w:rPr>
                <w:rFonts w:ascii="Proxima Nova Rg" w:hAnsi="Proxima Nova Rg"/>
                <w:color w:val="222222"/>
              </w:rPr>
              <w:t>к</w:t>
            </w:r>
            <w:r>
              <w:rPr>
                <w:rFonts w:ascii="Proxima Nova Rg" w:hAnsi="Proxima Nova Rg"/>
                <w:color w:val="222222"/>
              </w:rPr>
              <w:t>визиты нормативного прав</w:t>
            </w:r>
            <w:r>
              <w:rPr>
                <w:rFonts w:ascii="Proxima Nova Rg" w:hAnsi="Proxima Nova Rg"/>
                <w:color w:val="222222"/>
              </w:rPr>
              <w:t>о</w:t>
            </w:r>
            <w:r>
              <w:rPr>
                <w:rFonts w:ascii="Proxima Nova Rg" w:hAnsi="Proxima Nova Rg"/>
                <w:color w:val="222222"/>
              </w:rPr>
              <w:t xml:space="preserve">вого акта </w:t>
            </w:r>
            <w:r>
              <w:rPr>
                <w:color w:val="222222"/>
              </w:rPr>
              <w:t>Новобессергене</w:t>
            </w:r>
            <w:r>
              <w:rPr>
                <w:color w:val="222222"/>
              </w:rPr>
              <w:t>в</w:t>
            </w:r>
            <w:r>
              <w:rPr>
                <w:color w:val="222222"/>
              </w:rPr>
              <w:t>ского</w:t>
            </w:r>
            <w:r>
              <w:rPr>
                <w:color w:val="222222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</w:rPr>
              <w:t>, устанавливающего налоговый расход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10000">
            <w:pPr>
              <w:ind w:firstLine="0" w:left="-109" w:right="-109"/>
              <w:jc w:val="center"/>
            </w:pPr>
            <w:r>
              <w:rPr>
                <w:rFonts w:ascii="Proxima Nova Rg" w:hAnsi="Proxima Nova Rg"/>
                <w:color w:val="222222"/>
              </w:rPr>
              <w:t>Наименование категории плательщиков налогов, для которых предусмо</w:t>
            </w:r>
            <w:r>
              <w:rPr>
                <w:rFonts w:ascii="Proxima Nova Rg" w:hAnsi="Proxima Nova Rg"/>
                <w:color w:val="222222"/>
              </w:rPr>
              <w:t>т</w:t>
            </w:r>
            <w:r>
              <w:rPr>
                <w:rFonts w:ascii="Proxima Nova Rg" w:hAnsi="Proxima Nova Rg"/>
                <w:color w:val="222222"/>
              </w:rPr>
              <w:t>рены налоговые льготы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Наименов</w:t>
            </w:r>
            <w:r>
              <w:rPr>
                <w:rFonts w:ascii="Proxima Nova Rg" w:hAnsi="Proxima Nova Rg"/>
                <w:color w:val="222222"/>
              </w:rPr>
              <w:t>а</w:t>
            </w:r>
            <w:r>
              <w:rPr>
                <w:rFonts w:ascii="Proxima Nova Rg" w:hAnsi="Proxima Nova Rg"/>
                <w:color w:val="222222"/>
              </w:rPr>
              <w:t xml:space="preserve">ние целевого показателя 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Значение планового целевого п</w:t>
            </w:r>
            <w:r>
              <w:rPr>
                <w:rFonts w:ascii="Proxima Nova Rg" w:hAnsi="Proxima Nova Rg"/>
                <w:color w:val="222222"/>
              </w:rPr>
              <w:t>о</w:t>
            </w:r>
            <w:r>
              <w:rPr>
                <w:rFonts w:ascii="Proxima Nova Rg" w:hAnsi="Proxima Nova Rg"/>
                <w:color w:val="222222"/>
              </w:rPr>
              <w:t>казателя</w:t>
            </w:r>
          </w:p>
          <w:p w14:paraId="32010000">
            <w:pPr>
              <w:ind/>
              <w:jc w:val="center"/>
              <w:rPr>
                <w:rFonts w:ascii="Proxima Nova Rg" w:hAnsi="Proxima Nova Rg"/>
                <w:color w:val="222222"/>
              </w:rPr>
            </w:pP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Значение фа</w:t>
            </w:r>
            <w:r>
              <w:rPr>
                <w:rFonts w:ascii="Proxima Nova Rg" w:hAnsi="Proxima Nova Rg"/>
                <w:color w:val="222222"/>
              </w:rPr>
              <w:t>к</w:t>
            </w:r>
            <w:r>
              <w:rPr>
                <w:rFonts w:ascii="Proxima Nova Rg" w:hAnsi="Proxima Nova Rg"/>
                <w:color w:val="222222"/>
              </w:rPr>
              <w:t>тического цел</w:t>
            </w:r>
            <w:r>
              <w:rPr>
                <w:rFonts w:ascii="Proxima Nova Rg" w:hAnsi="Proxima Nova Rg"/>
                <w:color w:val="222222"/>
              </w:rPr>
              <w:t>е</w:t>
            </w:r>
            <w:r>
              <w:rPr>
                <w:rFonts w:ascii="Proxima Nova Rg" w:hAnsi="Proxima Nova Rg"/>
                <w:color w:val="222222"/>
              </w:rPr>
              <w:t>вого показателя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Коэффициент результативн</w:t>
            </w:r>
            <w:r>
              <w:rPr>
                <w:rFonts w:ascii="Proxima Nova Rg" w:hAnsi="Proxima Nova Rg"/>
                <w:color w:val="222222"/>
              </w:rPr>
              <w:t>о</w:t>
            </w:r>
            <w:r>
              <w:rPr>
                <w:rFonts w:ascii="Proxima Nova Rg" w:hAnsi="Proxima Nova Rg"/>
                <w:color w:val="222222"/>
              </w:rPr>
              <w:t>сти налогового расхода (гр.5/гр.4)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Оценка результ</w:t>
            </w:r>
            <w:r>
              <w:rPr>
                <w:rFonts w:ascii="Proxima Nova Rg" w:hAnsi="Proxima Nova Rg"/>
                <w:color w:val="222222"/>
              </w:rPr>
              <w:t>а</w:t>
            </w:r>
            <w:r>
              <w:rPr>
                <w:rFonts w:ascii="Proxima Nova Rg" w:hAnsi="Proxima Nova Rg"/>
                <w:color w:val="222222"/>
              </w:rPr>
              <w:t>тивности налогов</w:t>
            </w:r>
            <w:r>
              <w:rPr>
                <w:rFonts w:ascii="Proxima Nova Rg" w:hAnsi="Proxima Nova Rg"/>
                <w:color w:val="222222"/>
              </w:rPr>
              <w:t>о</w:t>
            </w:r>
            <w:r>
              <w:rPr>
                <w:rFonts w:ascii="Proxima Nova Rg" w:hAnsi="Proxima Nova Rg"/>
                <w:color w:val="222222"/>
              </w:rPr>
              <w:t>го расхода (резул</w:t>
            </w:r>
            <w:r>
              <w:rPr>
                <w:rFonts w:ascii="Proxima Nova Rg" w:hAnsi="Proxima Nova Rg"/>
                <w:color w:val="222222"/>
              </w:rPr>
              <w:t>ь</w:t>
            </w:r>
            <w:r>
              <w:rPr>
                <w:rFonts w:ascii="Proxima Nova Rg" w:hAnsi="Proxima Nova Rg"/>
                <w:color w:val="222222"/>
              </w:rPr>
              <w:t>тат</w:t>
            </w:r>
            <w:r>
              <w:rPr>
                <w:rFonts w:ascii="Proxima Nova Rg" w:hAnsi="Proxima Nova Rg"/>
                <w:color w:val="222222"/>
              </w:rPr>
              <w:t>и</w:t>
            </w:r>
            <w:r>
              <w:rPr>
                <w:rFonts w:ascii="Proxima Nova Rg" w:hAnsi="Proxima Nova Rg"/>
                <w:color w:val="222222"/>
              </w:rPr>
              <w:t>вен/нерезультативен) *</w:t>
            </w:r>
          </w:p>
        </w:tc>
      </w:tr>
      <w:tr>
        <w:trPr>
          <w:trHeight w:hRule="atLeast" w:val="311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10000">
            <w:pPr>
              <w:ind/>
              <w:jc w:val="center"/>
            </w:pPr>
            <w:r>
              <w:rPr>
                <w:sz w:val="20"/>
              </w:rPr>
              <w:t>А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10000">
            <w:pPr>
              <w:ind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10000">
            <w:pPr>
              <w:ind w:firstLine="0" w:left="-6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10000">
            <w:pPr>
              <w:ind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10000">
            <w:pPr>
              <w:ind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10000">
            <w:pPr>
              <w:ind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10000">
            <w:pPr>
              <w:ind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ind/>
              <w:jc w:val="center"/>
            </w:pPr>
            <w:r>
              <w:rPr>
                <w:sz w:val="20"/>
              </w:rPr>
              <w:t>7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10000">
            <w:pPr>
              <w:ind/>
              <w:jc w:val="center"/>
            </w:pPr>
            <w:r>
              <w:t>1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10000">
            <w:r>
              <w:t xml:space="preserve">Пункты 4–5 статьи 3 решения Собрания депутатов </w:t>
            </w:r>
            <w:r>
              <w:rPr>
                <w:color w:val="222222"/>
              </w:rPr>
              <w:t>Новобе</w:t>
            </w:r>
            <w:r>
              <w:rPr>
                <w:color w:val="222222"/>
              </w:rPr>
              <w:t>с</w:t>
            </w:r>
            <w:r>
              <w:rPr>
                <w:color w:val="222222"/>
              </w:rPr>
              <w:t>сергеневского</w:t>
            </w:r>
            <w:r>
              <w:t xml:space="preserve"> сельского пос</w:t>
            </w:r>
            <w:r>
              <w:t>е</w:t>
            </w:r>
            <w:r>
              <w:t xml:space="preserve">ления от </w:t>
            </w:r>
            <w:r>
              <w:t>22.1</w:t>
            </w:r>
            <w:r>
              <w:t>1</w:t>
            </w:r>
            <w:r>
              <w:t>.2022</w:t>
            </w:r>
            <w:r>
              <w:t>г. №</w:t>
            </w:r>
            <w:r>
              <w:t xml:space="preserve"> 61</w:t>
            </w:r>
            <w:r>
              <w:t xml:space="preserve"> </w:t>
            </w:r>
            <w:r>
              <w:t xml:space="preserve"> «Об установлении земельного налога»</w:t>
            </w: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10000">
            <w:pPr>
              <w:pStyle w:val="Style_5"/>
              <w:ind w:firstLine="0" w:left="-108"/>
            </w:pPr>
            <w:r>
              <w:rPr>
                <w:sz w:val="16"/>
              </w:rPr>
              <w:t>1.Ветераны и инвалиды Великой Отечественной войны, а также ветераны и инвалиды боевых дейс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вий;</w:t>
            </w:r>
          </w:p>
          <w:p w14:paraId="41010000">
            <w:pPr>
              <w:ind w:firstLine="12" w:left="-12" w:right="29"/>
              <w:jc w:val="both"/>
            </w:pPr>
            <w:r>
              <w:rPr>
                <w:sz w:val="16"/>
              </w:rPr>
              <w:t>2. физические лица, имеющие право на получение социальной поддержки в соответствии с Зак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ном Российской Федерации «О социальной защите граждан, по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>вергшихся воздействию радиации вследствие катастрофы на Черн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быльской АЭС» (в редакции Закона Российской Федерации от 18 июня 1992 года № 3061-1),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вии с Федеральным законом от 26 ноября 1998 года № 175-ФЗ «О социальной защите граждан Ро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сийской Федерации, подвергшихся воздействию радиации вследствие аварии в 1957 году на производс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венном объединении «Маяк» и сбросов радиоактивных отходов в реку Теча» и в соответствии с Ф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деральным законом от 10 января 2002 года № 2-ФЗ «О социальных гарантиях гражданам, подвер</w:t>
            </w:r>
            <w:r>
              <w:rPr>
                <w:sz w:val="16"/>
              </w:rPr>
              <w:t>г</w:t>
            </w:r>
            <w:r>
              <w:rPr>
                <w:sz w:val="16"/>
              </w:rPr>
              <w:t>шимся радиационному воздейс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вию вследствие ядерных испыт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ний на Семипалатинском полиг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не»;</w:t>
            </w:r>
          </w:p>
          <w:p w14:paraId="42010000">
            <w:pPr>
              <w:pStyle w:val="Style_5"/>
              <w:ind w:hanging="68" w:left="-12"/>
            </w:pPr>
            <w:r>
              <w:rPr>
                <w:sz w:val="16"/>
              </w:rPr>
              <w:t>3.несовершеннолетние дети-сироты и дети, оставшихся без попечения родителей, в отношении имущес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ва, перешедшего в их собстве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ность в порядке наследования;</w:t>
            </w:r>
          </w:p>
          <w:p w14:paraId="43010000">
            <w:pPr>
              <w:pStyle w:val="Style_5"/>
              <w:ind w:hanging="639" w:left="567"/>
            </w:pPr>
            <w:r>
              <w:rPr>
                <w:sz w:val="16"/>
              </w:rPr>
              <w:t>4.инвалиды с детства;</w:t>
            </w:r>
          </w:p>
          <w:p w14:paraId="44010000">
            <w:pPr>
              <w:pStyle w:val="Style_5"/>
              <w:ind w:hanging="72" w:left="0"/>
            </w:pPr>
            <w:r>
              <w:rPr>
                <w:sz w:val="16"/>
              </w:rPr>
              <w:t>5.граждан Российской Федерации, проживающих на территории Ро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товской области в течение не менее  чем 5 лет, имеющих трех и более несовершеннолетних детей и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вместно проживающих с ними,  а также граждан, имеющих усыно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>ленных (удочеренных) под опекой или попечительством детей, при условии воспитания этих детей не менее 3-лет, получившие земел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ные участки в соответствии с Обл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стным Законом от 22.07.2003г. №19-ЗС « О регулировании з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мельных отношений в Ростовской области».</w:t>
            </w:r>
          </w:p>
          <w:p w14:paraId="45010000">
            <w:pPr>
              <w:pStyle w:val="Style_5"/>
              <w:ind w:firstLine="10" w:left="0"/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>герои Социалистического труда, полные кавалеры орденов Труд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вой Славы и «За службу Родине в Вооруженных силах СССР»,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7. инвалиды 1 и 2 групп инвалидн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сти.</w:t>
            </w:r>
          </w:p>
          <w:p w14:paraId="46010000">
            <w:pPr>
              <w:ind w:hanging="898" w:left="-61"/>
              <w:jc w:val="center"/>
              <w:rPr>
                <w:sz w:val="16"/>
              </w:rPr>
            </w:pP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10000">
            <w:pPr>
              <w:ind/>
              <w:jc w:val="center"/>
            </w:pPr>
            <w:r>
              <w:t>Повышение уровня дох</w:t>
            </w:r>
            <w:r>
              <w:t>о</w:t>
            </w:r>
            <w:r>
              <w:t>дов социал</w:t>
            </w:r>
            <w:r>
              <w:t>ь</w:t>
            </w:r>
            <w:r>
              <w:t>но незащ</w:t>
            </w:r>
            <w:r>
              <w:t>и</w:t>
            </w:r>
            <w:r>
              <w:t>щенных групп нас</w:t>
            </w:r>
            <w:r>
              <w:t>е</w:t>
            </w:r>
            <w:r>
              <w:t>ления</w:t>
            </w: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10000">
            <w:pPr>
              <w:ind/>
              <w:jc w:val="center"/>
            </w:pPr>
            <w:r>
              <w:t>0,</w:t>
            </w:r>
            <w:r>
              <w:t>087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10000">
            <w:pPr>
              <w:ind/>
              <w:jc w:val="center"/>
            </w:pPr>
            <w:r>
              <w:t>0,</w:t>
            </w:r>
            <w:r>
              <w:t>087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10000">
            <w:pPr>
              <w:ind/>
              <w:jc w:val="center"/>
            </w:pPr>
            <w:r>
              <w:t>1,0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</w:pPr>
            <w:r>
              <w:rPr>
                <w:rFonts w:ascii="Proxima Nova Rg" w:hAnsi="Proxima Nova Rg"/>
                <w:color w:val="222222"/>
              </w:rPr>
              <w:t>результативе</w:t>
            </w:r>
            <w:r>
              <w:rPr>
                <w:rFonts w:ascii="Calibri" w:hAnsi="Calibri"/>
                <w:color w:val="222222"/>
              </w:rPr>
              <w:t>н</w:t>
            </w:r>
          </w:p>
        </w:tc>
      </w:tr>
      <w:t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10000">
            <w:pPr>
              <w:ind/>
              <w:jc w:val="center"/>
            </w:pPr>
            <w:r>
              <w:t>…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10000">
            <w:pPr>
              <w:ind/>
              <w:jc w:val="center"/>
            </w:pPr>
          </w:p>
        </w:tc>
        <w:tc>
          <w:tcPr>
            <w:tcW w:type="dxa" w:w="265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10000">
            <w:pPr>
              <w:ind w:firstLine="0" w:left="-61"/>
              <w:jc w:val="center"/>
            </w:pPr>
          </w:p>
        </w:tc>
        <w:tc>
          <w:tcPr>
            <w:tcW w:type="dxa" w:w="16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10000">
            <w:pPr>
              <w:ind/>
              <w:jc w:val="center"/>
            </w:pPr>
          </w:p>
        </w:tc>
        <w:tc>
          <w:tcPr>
            <w:tcW w:type="dxa" w:w="16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10000">
            <w:pPr>
              <w:ind/>
              <w:jc w:val="center"/>
            </w:pP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10000">
            <w:pPr>
              <w:ind/>
              <w:jc w:val="center"/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10000">
            <w:pPr>
              <w:ind/>
              <w:jc w:val="center"/>
            </w:pP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</w:pPr>
          </w:p>
        </w:tc>
      </w:tr>
    </w:tbl>
    <w:p w14:paraId="54010000">
      <w:pPr>
        <w:ind/>
        <w:jc w:val="both"/>
        <w:rPr>
          <w:sz w:val="20"/>
        </w:rPr>
      </w:pPr>
    </w:p>
    <w:p w14:paraId="55010000">
      <w:pPr>
        <w:ind/>
        <w:jc w:val="both"/>
        <w:rPr>
          <w:sz w:val="20"/>
        </w:rPr>
      </w:pPr>
    </w:p>
    <w:p w14:paraId="56010000">
      <w:pPr>
        <w:pStyle w:val="Style_6"/>
        <w:ind w:firstLine="0" w:left="5747"/>
        <w:jc w:val="left"/>
      </w:pPr>
      <w:r>
        <w:rPr>
          <w:rFonts w:ascii="Times New Roman" w:hAnsi="Times New Roman"/>
        </w:rPr>
        <w:t>3. Оценка эффективности налогового расхода</w:t>
      </w:r>
    </w:p>
    <w:p w14:paraId="57010000">
      <w:pPr>
        <w:ind/>
        <w:jc w:val="center"/>
        <w:rPr>
          <w:sz w:val="20"/>
        </w:rPr>
      </w:pPr>
    </w:p>
    <w:tbl>
      <w:tblPr>
        <w:tblStyle w:val="Style_4"/>
        <w:tblInd w:type="dxa" w:w="-15"/>
        <w:tblLayout w:type="fixed"/>
      </w:tblPr>
      <w:tblGrid>
        <w:gridCol w:w="703"/>
        <w:gridCol w:w="1936"/>
        <w:gridCol w:w="1911"/>
        <w:gridCol w:w="2144"/>
        <w:gridCol w:w="2143"/>
        <w:gridCol w:w="2794"/>
        <w:gridCol w:w="1931"/>
        <w:gridCol w:w="2386"/>
      </w:tblGrid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10000">
            <w:pPr>
              <w:ind/>
              <w:jc w:val="center"/>
            </w:pPr>
            <w:r>
              <w:t>№ п. п.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10000">
            <w:pPr>
              <w:ind/>
              <w:jc w:val="center"/>
            </w:pPr>
            <w:r>
              <w:t>Наименование налогового ра</w:t>
            </w:r>
            <w:r>
              <w:t>с</w:t>
            </w:r>
            <w:r>
              <w:t xml:space="preserve">хода </w:t>
            </w:r>
            <w:r>
              <w:rPr>
                <w:color w:val="222222"/>
              </w:rPr>
              <w:t>Новобе</w:t>
            </w:r>
            <w:r>
              <w:rPr>
                <w:color w:val="222222"/>
              </w:rPr>
              <w:t>с</w:t>
            </w:r>
            <w:r>
              <w:rPr>
                <w:color w:val="222222"/>
              </w:rPr>
              <w:t>сергеневского</w:t>
            </w:r>
            <w:r>
              <w:t xml:space="preserve"> </w:t>
            </w:r>
            <w:r>
              <w:t>сельского пос</w:t>
            </w:r>
            <w:r>
              <w:t>е</w:t>
            </w:r>
            <w:r>
              <w:t>ления/ реквиз</w:t>
            </w:r>
            <w:r>
              <w:t>и</w:t>
            </w:r>
            <w:r>
              <w:t>ты нормативн</w:t>
            </w:r>
            <w:r>
              <w:t>о</w:t>
            </w:r>
            <w:r>
              <w:t>го правового а</w:t>
            </w:r>
            <w:r>
              <w:t>к</w:t>
            </w:r>
            <w:r>
              <w:t xml:space="preserve">та </w:t>
            </w:r>
            <w:r>
              <w:rPr>
                <w:color w:val="222222"/>
              </w:rPr>
              <w:t>Новобессе</w:t>
            </w:r>
            <w:r>
              <w:rPr>
                <w:color w:val="222222"/>
              </w:rPr>
              <w:t>р</w:t>
            </w:r>
            <w:r>
              <w:rPr>
                <w:color w:val="222222"/>
              </w:rPr>
              <w:t>геневского</w:t>
            </w:r>
            <w:r>
              <w:t xml:space="preserve"> </w:t>
            </w:r>
            <w:r>
              <w:t>сел</w:t>
            </w:r>
            <w:r>
              <w:t>ь</w:t>
            </w:r>
            <w:r>
              <w:t>ского поселения, устанавлива</w:t>
            </w:r>
            <w:r>
              <w:t>ю</w:t>
            </w:r>
            <w:r>
              <w:t>щего налоговый расход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10000">
            <w:pPr>
              <w:ind/>
              <w:jc w:val="center"/>
            </w:pPr>
            <w:r>
              <w:t>Наименование категории пл</w:t>
            </w:r>
            <w:r>
              <w:t>а</w:t>
            </w:r>
            <w:r>
              <w:t>тельщиков н</w:t>
            </w:r>
            <w:r>
              <w:t>а</w:t>
            </w:r>
            <w:r>
              <w:t>логов, для кот</w:t>
            </w:r>
            <w:r>
              <w:t>о</w:t>
            </w:r>
            <w:r>
              <w:t>рых предусмо</w:t>
            </w:r>
            <w:r>
              <w:t>т</w:t>
            </w:r>
            <w:r>
              <w:t>рены налоговые льготы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10000">
            <w:pPr>
              <w:ind/>
              <w:jc w:val="center"/>
            </w:pPr>
            <w:r>
              <w:t>Достижение кр</w:t>
            </w:r>
            <w:r>
              <w:t>и</w:t>
            </w:r>
            <w:r>
              <w:t>териев целесоо</w:t>
            </w:r>
            <w:r>
              <w:t>б</w:t>
            </w:r>
            <w:r>
              <w:t>разности</w:t>
            </w:r>
          </w:p>
        </w:tc>
        <w:tc>
          <w:tcPr>
            <w:tcW w:type="dxa" w:w="21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10000">
            <w:pPr>
              <w:ind/>
              <w:jc w:val="center"/>
            </w:pPr>
            <w:r>
              <w:t>Достижение пок</w:t>
            </w:r>
            <w:r>
              <w:t>а</w:t>
            </w:r>
            <w:r>
              <w:t>зателей результ</w:t>
            </w:r>
            <w:r>
              <w:t>а</w:t>
            </w:r>
            <w:r>
              <w:t>тивности</w:t>
            </w:r>
          </w:p>
        </w:tc>
        <w:tc>
          <w:tcPr>
            <w:tcW w:type="dxa" w:w="2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10000">
            <w:pPr>
              <w:ind/>
              <w:jc w:val="center"/>
            </w:pPr>
            <w:r>
              <w:t>Наличие или отсутствие альтернативных мех</w:t>
            </w:r>
            <w:r>
              <w:t>а</w:t>
            </w:r>
            <w:r>
              <w:t>низмов достижения ц</w:t>
            </w:r>
            <w:r>
              <w:t>е</w:t>
            </w:r>
            <w:r>
              <w:t>лей муниципальной пр</w:t>
            </w:r>
            <w:r>
              <w:t>о</w:t>
            </w:r>
            <w:r>
              <w:t xml:space="preserve">граммы </w:t>
            </w:r>
            <w:r>
              <w:rPr>
                <w:color w:val="222222"/>
              </w:rPr>
              <w:t>Новобессерг</w:t>
            </w:r>
            <w:r>
              <w:rPr>
                <w:color w:val="222222"/>
              </w:rPr>
              <w:t>е</w:t>
            </w:r>
            <w:r>
              <w:rPr>
                <w:color w:val="222222"/>
              </w:rPr>
              <w:t>невского</w:t>
            </w:r>
            <w:r>
              <w:t xml:space="preserve"> сельского пос</w:t>
            </w:r>
            <w:r>
              <w:t>е</w:t>
            </w:r>
            <w:r>
              <w:t>ления и (или) целей с</w:t>
            </w:r>
            <w:r>
              <w:t>о</w:t>
            </w:r>
            <w:r>
              <w:t>циально-экономического развития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10000">
            <w:pPr>
              <w:ind/>
              <w:jc w:val="center"/>
            </w:pPr>
            <w:r>
              <w:t>Оценка эффе</w:t>
            </w:r>
            <w:r>
              <w:t>к</w:t>
            </w:r>
            <w:r>
              <w:t>тивности нал</w:t>
            </w:r>
            <w:r>
              <w:t>о</w:t>
            </w:r>
            <w:r>
              <w:t>гового расхода (эффект</w:t>
            </w:r>
            <w:r>
              <w:t>и</w:t>
            </w:r>
            <w:r>
              <w:t>вен/неэффективен) *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center"/>
            </w:pPr>
            <w:r>
              <w:t>Вывод о необход</w:t>
            </w:r>
            <w:r>
              <w:t>и</w:t>
            </w:r>
            <w:r>
              <w:t>мости сохранения, уточнения или отм</w:t>
            </w:r>
            <w:r>
              <w:t>е</w:t>
            </w:r>
            <w:r>
              <w:t>ны налоговой льг</w:t>
            </w:r>
            <w:r>
              <w:t>о</w:t>
            </w:r>
            <w:r>
              <w:t>ты, обуславлива</w:t>
            </w:r>
            <w:r>
              <w:t>ю</w:t>
            </w:r>
            <w:r>
              <w:t>щей налоговый ра</w:t>
            </w:r>
            <w:r>
              <w:t>с</w:t>
            </w:r>
            <w:r>
              <w:t>ход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10000">
            <w:pPr>
              <w:ind/>
              <w:jc w:val="center"/>
            </w:pPr>
            <w:r>
              <w:rPr>
                <w:sz w:val="20"/>
              </w:rPr>
              <w:t>А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10000">
            <w:pPr>
              <w:ind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10000">
            <w:pPr>
              <w:ind w:firstLine="0" w:left="-6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10000">
            <w:pPr>
              <w:ind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21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10000">
            <w:pPr>
              <w:ind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2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10000">
            <w:pPr>
              <w:ind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10000">
            <w:pPr>
              <w:ind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</w:pPr>
            <w:r>
              <w:rPr>
                <w:sz w:val="20"/>
              </w:rPr>
              <w:t>7</w:t>
            </w:r>
          </w:p>
        </w:tc>
      </w:tr>
      <w:tr>
        <w:trPr>
          <w:trHeight w:hRule="atLeast" w:val="274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10000">
            <w:pPr>
              <w:ind/>
              <w:jc w:val="center"/>
            </w:pPr>
            <w:r>
              <w:t>1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10000">
            <w:r>
              <w:t>Пункты 4–5 ст</w:t>
            </w:r>
            <w:r>
              <w:t>а</w:t>
            </w:r>
            <w:r>
              <w:t>тьи 3 решения Собрания деп</w:t>
            </w:r>
            <w:r>
              <w:t>у</w:t>
            </w:r>
            <w:r>
              <w:t xml:space="preserve">татов </w:t>
            </w:r>
            <w:r>
              <w:rPr>
                <w:color w:val="222222"/>
              </w:rPr>
              <w:t>Новобе</w:t>
            </w:r>
            <w:r>
              <w:rPr>
                <w:color w:val="222222"/>
              </w:rPr>
              <w:t>с</w:t>
            </w:r>
            <w:r>
              <w:rPr>
                <w:color w:val="222222"/>
              </w:rPr>
              <w:t>сергеневского</w:t>
            </w:r>
            <w:r>
              <w:t xml:space="preserve"> сельского пос</w:t>
            </w:r>
            <w:r>
              <w:t>е</w:t>
            </w:r>
            <w:r>
              <w:t xml:space="preserve">ления от </w:t>
            </w:r>
            <w:r>
              <w:t>22.1</w:t>
            </w:r>
            <w:r>
              <w:t>1</w:t>
            </w:r>
            <w:r>
              <w:t>.2022</w:t>
            </w:r>
            <w:r>
              <w:t>г. №</w:t>
            </w:r>
            <w:r>
              <w:t xml:space="preserve"> 61</w:t>
            </w:r>
            <w:r>
              <w:t xml:space="preserve"> </w:t>
            </w:r>
            <w:r>
              <w:t xml:space="preserve"> «Об устано</w:t>
            </w:r>
            <w:r>
              <w:t>в</w:t>
            </w:r>
            <w:r>
              <w:t>лении земельн</w:t>
            </w:r>
            <w:r>
              <w:t>о</w:t>
            </w:r>
            <w:r>
              <w:t>го налога»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10000">
            <w:pPr>
              <w:pStyle w:val="Style_5"/>
            </w:pPr>
            <w:r>
              <w:rPr>
                <w:sz w:val="16"/>
              </w:rPr>
              <w:t>1.Ветераны и инвал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ды Великой Отечес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венной войны, а также ветераны и инвалиды боевых действий;</w:t>
            </w:r>
          </w:p>
          <w:p w14:paraId="6B010000">
            <w:pPr>
              <w:ind w:firstLine="12" w:left="-12" w:right="29"/>
              <w:jc w:val="both"/>
            </w:pPr>
            <w:r>
              <w:rPr>
                <w:sz w:val="16"/>
              </w:rPr>
              <w:t>2. физические лица, имеющие право на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лучение социальной поддержки в соответс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вии с Законом Росси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t>ской Федерации «О социальной защите граждан, подвергшихся воздействию радиации вследствие катастрофы на Чернобыльской АЭС» (в редакции Зак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на Российской Федер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ции от 18 июня 1992 года № 3061-1), в соо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ветствии с Федеральным законом от 26 ноября 1998 года № 175-ФЗ «О социальной защите граждан Российской Федерации, подвер</w:t>
            </w:r>
            <w:r>
              <w:rPr>
                <w:sz w:val="16"/>
              </w:rPr>
              <w:t>г</w:t>
            </w:r>
            <w:r>
              <w:rPr>
                <w:sz w:val="16"/>
              </w:rPr>
              <w:t>шихся воздействию радиации вследствие аварии в 1957 году на производственном об</w:t>
            </w:r>
            <w:r>
              <w:rPr>
                <w:sz w:val="16"/>
              </w:rPr>
              <w:t>ъ</w:t>
            </w:r>
            <w:r>
              <w:rPr>
                <w:sz w:val="16"/>
              </w:rPr>
              <w:t>единении «Маяк» и сбросов радиоактивных отходов в реку Теча» и в соответствии с Фед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ральным законом от 10 января 2002 года № 2-ФЗ «О социальных гарантиях гражданам, подвергшимся радиац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онному воздействию вследствие ядерных испытаний на Семип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латинском полигоне»;</w:t>
            </w:r>
          </w:p>
          <w:p w14:paraId="6C010000">
            <w:pPr>
              <w:pStyle w:val="Style_5"/>
              <w:ind w:hanging="68" w:left="-12"/>
            </w:pPr>
            <w:r>
              <w:rPr>
                <w:sz w:val="16"/>
              </w:rPr>
              <w:t>3.несовершеннолетние дети-сироты и дети, оставшихся без попеч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ния родителей, в отн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шении имущества, п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решедшего в их собс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венность в порядке н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следования;</w:t>
            </w:r>
          </w:p>
          <w:p w14:paraId="6D010000">
            <w:pPr>
              <w:pStyle w:val="Style_5"/>
              <w:ind w:hanging="639" w:left="567"/>
            </w:pPr>
            <w:r>
              <w:rPr>
                <w:sz w:val="16"/>
              </w:rPr>
              <w:t>4.инвалиды с детства;</w:t>
            </w:r>
          </w:p>
          <w:p w14:paraId="6E010000">
            <w:pPr>
              <w:pStyle w:val="Style_5"/>
              <w:ind w:hanging="72" w:left="0"/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 xml:space="preserve"> .граждан Российской Федерации, прожива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щих на территории Ро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товской области в теч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ние не менее  чем 5 лет, имеющих трех и более несовершеннолетних детей и совместно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живающих с ними,  а также граждан, име</w:t>
            </w:r>
            <w:r>
              <w:rPr>
                <w:sz w:val="16"/>
              </w:rPr>
              <w:t>ю</w:t>
            </w:r>
            <w:r>
              <w:rPr>
                <w:sz w:val="16"/>
              </w:rPr>
              <w:t>щих усыновленных (удочеренных) под оп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кой или попечительс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вом детей, при условии воспитания этих детей не менее 3-лет, пол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чившие земельные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стки в соответствии с Областным Законом от 22.07.2003г. №19-ЗС « О регулировании земел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ных отношений в Ро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товской области».</w:t>
            </w:r>
          </w:p>
          <w:p w14:paraId="6F010000">
            <w:pPr>
              <w:pStyle w:val="Style_5"/>
              <w:ind w:firstLine="10" w:left="0"/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>герои Социалистич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ского труда, полные кавалеры орденов Тр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довой Славы и «За службу Родине в Во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 xml:space="preserve">руженных силах СССР»,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7. инвалиды 1 и 2 групп инвалидности.</w:t>
            </w:r>
          </w:p>
          <w:p w14:paraId="70010000">
            <w:pPr>
              <w:ind/>
              <w:jc w:val="center"/>
            </w:pPr>
            <w:r>
              <w:rPr>
                <w:sz w:val="16"/>
              </w:rPr>
              <w:t>.</w:t>
            </w: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10000">
            <w:pPr>
              <w:ind/>
              <w:jc w:val="center"/>
            </w:pPr>
            <w:r>
              <w:t>целесообразен</w:t>
            </w:r>
          </w:p>
        </w:tc>
        <w:tc>
          <w:tcPr>
            <w:tcW w:type="dxa" w:w="21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10000">
            <w:pPr>
              <w:ind/>
              <w:jc w:val="center"/>
            </w:pPr>
            <w:r>
              <w:t>результативен</w:t>
            </w:r>
          </w:p>
        </w:tc>
        <w:tc>
          <w:tcPr>
            <w:tcW w:type="dxa" w:w="2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10000">
            <w:pPr>
              <w:ind/>
              <w:jc w:val="center"/>
            </w:pPr>
            <w:r>
              <w:t>отсутствие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10000">
            <w:pPr>
              <w:ind/>
              <w:jc w:val="center"/>
            </w:pPr>
            <w:r>
              <w:t>эффективен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ind/>
              <w:jc w:val="center"/>
            </w:pPr>
            <w:r>
              <w:t>сохранение налог</w:t>
            </w:r>
            <w:r>
              <w:t>о</w:t>
            </w:r>
            <w:r>
              <w:t>вой льготы, обусла</w:t>
            </w:r>
            <w:r>
              <w:t>в</w:t>
            </w:r>
            <w:r>
              <w:t>ливающей налог</w:t>
            </w:r>
            <w:r>
              <w:t>о</w:t>
            </w:r>
            <w:r>
              <w:t>вый расход</w:t>
            </w:r>
          </w:p>
        </w:tc>
      </w:tr>
      <w:tr>
        <w:trPr>
          <w:trHeight w:hRule="atLeast" w:val="274"/>
        </w:trP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10000">
            <w:pPr>
              <w:ind/>
              <w:jc w:val="center"/>
            </w:pPr>
            <w:r>
              <w:t>…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10000">
            <w:pPr>
              <w:ind/>
              <w:jc w:val="center"/>
            </w:pP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10000">
            <w:pPr>
              <w:ind/>
              <w:jc w:val="center"/>
            </w:pPr>
          </w:p>
        </w:tc>
        <w:tc>
          <w:tcPr>
            <w:tcW w:type="dxa" w:w="21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10000">
            <w:pPr>
              <w:ind/>
              <w:jc w:val="center"/>
            </w:pPr>
          </w:p>
        </w:tc>
        <w:tc>
          <w:tcPr>
            <w:tcW w:type="dxa" w:w="21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10000">
            <w:pPr>
              <w:ind/>
              <w:jc w:val="center"/>
            </w:pPr>
          </w:p>
        </w:tc>
        <w:tc>
          <w:tcPr>
            <w:tcW w:type="dxa" w:w="27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10000">
            <w:pPr>
              <w:ind/>
              <w:jc w:val="center"/>
            </w:pP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10000">
            <w:pPr>
              <w:ind/>
              <w:jc w:val="center"/>
            </w:pP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center"/>
            </w:pPr>
          </w:p>
        </w:tc>
      </w:tr>
    </w:tbl>
    <w:p w14:paraId="7E010000">
      <w:pPr>
        <w:ind/>
        <w:jc w:val="center"/>
      </w:pPr>
    </w:p>
    <w:p w14:paraId="7F010000">
      <w:r>
        <w:t xml:space="preserve"> </w:t>
      </w:r>
    </w:p>
    <w:p w14:paraId="80010000">
      <w:r>
        <w:t>* Примечание: при значении коэффициента результативности от 0,5 и более    налоговый расход признается результативным, при значении коэффиц</w:t>
      </w:r>
      <w:r>
        <w:t>и</w:t>
      </w:r>
      <w:r>
        <w:t>ента результативности от 0,5 и менее налоговый расход   признается нерезультативным.</w:t>
      </w:r>
    </w:p>
    <w:p w14:paraId="81010000">
      <w:pPr>
        <w:sectPr>
          <w:footerReference r:id="rId2" w:type="default"/>
          <w:pgSz w:h="11906" w:orient="landscape" w:w="16838"/>
          <w:pgMar w:bottom="720" w:footer="0" w:gutter="0" w:header="142" w:left="425" w:right="624" w:top="720"/>
          <w:pgNumType w:start="0"/>
        </w:sectPr>
      </w:pPr>
    </w:p>
    <w:p w14:paraId="82010000">
      <w:pPr>
        <w:ind w:firstLine="993" w:left="0"/>
        <w:jc w:val="center"/>
        <w:rPr>
          <w:sz w:val="28"/>
        </w:rPr>
      </w:pPr>
    </w:p>
    <w:p w14:paraId="83010000">
      <w:pPr>
        <w:ind w:firstLine="993" w:left="0"/>
        <w:rPr>
          <w:i w:val="1"/>
          <w:sz w:val="28"/>
        </w:rPr>
      </w:pPr>
    </w:p>
    <w:p w14:paraId="84010000">
      <w:pPr>
        <w:ind w:firstLine="993" w:left="0"/>
        <w:rPr>
          <w:i w:val="1"/>
          <w:sz w:val="28"/>
        </w:rPr>
      </w:pPr>
    </w:p>
    <w:p w14:paraId="85010000">
      <w:pPr>
        <w:ind w:firstLine="993" w:left="0"/>
        <w:rPr>
          <w:i w:val="1"/>
          <w:sz w:val="28"/>
        </w:rPr>
      </w:pPr>
    </w:p>
    <w:p w14:paraId="86010000">
      <w:pPr>
        <w:ind w:firstLine="993" w:left="0"/>
        <w:rPr>
          <w:i w:val="1"/>
          <w:sz w:val="28"/>
        </w:rPr>
      </w:pPr>
    </w:p>
    <w:p w14:paraId="87010000">
      <w:pPr>
        <w:ind w:firstLine="993" w:left="0"/>
        <w:rPr>
          <w:i w:val="1"/>
          <w:sz w:val="28"/>
        </w:rPr>
      </w:pPr>
    </w:p>
    <w:p w14:paraId="88010000">
      <w:pPr>
        <w:ind w:firstLine="993" w:left="0"/>
        <w:rPr>
          <w:i w:val="1"/>
          <w:sz w:val="28"/>
        </w:rPr>
      </w:pPr>
    </w:p>
    <w:p w14:paraId="89010000">
      <w:pPr>
        <w:ind w:firstLine="993" w:left="0"/>
        <w:rPr>
          <w:i w:val="1"/>
          <w:sz w:val="28"/>
        </w:rPr>
      </w:pPr>
    </w:p>
    <w:p w14:paraId="8A010000">
      <w:pPr>
        <w:ind w:firstLine="993" w:left="0"/>
        <w:rPr>
          <w:i w:val="1"/>
          <w:sz w:val="28"/>
        </w:rPr>
      </w:pPr>
    </w:p>
    <w:p w14:paraId="8B010000">
      <w:pPr>
        <w:ind w:firstLine="993" w:left="0"/>
        <w:rPr>
          <w:i w:val="1"/>
          <w:sz w:val="28"/>
        </w:rPr>
      </w:pPr>
    </w:p>
    <w:sectPr>
      <w:footerReference r:id="rId3" w:type="default"/>
      <w:pgSz w:h="16838" w:orient="portrait" w:w="11906"/>
      <w:pgMar w:bottom="426" w:footer="0" w:gutter="0" w:header="142" w:left="720" w:right="720" w:top="624"/>
      <w:pgNumType w:start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5747"/>
      </w:pPr>
    </w:lvl>
  </w:abstractNum>
  <w:abstractNum w:abstractNumId="1">
    <w:lvl w:ilvl="0">
      <w:start w:val="1"/>
      <w:numFmt w:val="decimal"/>
      <w:pStyle w:val="Style_48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81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4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1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z3"/>
    <w:link w:val="Style_9_ch"/>
  </w:style>
  <w:style w:styleId="Style_9_ch" w:type="character">
    <w:name w:val="WW8Num1z3"/>
    <w:link w:val="Style_9"/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7"/>
    <w:next w:val="Style_7"/>
    <w:link w:val="Style_11_ch"/>
    <w:uiPriority w:val="9"/>
    <w:qFormat/>
    <w:pPr>
      <w:numPr>
        <w:ilvl w:val="6"/>
        <w:numId w:val="2"/>
      </w:numPr>
      <w:spacing w:after="60" w:before="240"/>
      <w:ind/>
      <w:outlineLvl w:val="6"/>
    </w:pPr>
  </w:style>
  <w:style w:styleId="Style_11_ch" w:type="character">
    <w:name w:val="heading 7"/>
    <w:basedOn w:val="Style_7_ch"/>
    <w:link w:val="Style_11"/>
  </w:style>
  <w:style w:styleId="Style_12" w:type="paragraph">
    <w:name w:val="Содержимое врезки"/>
    <w:basedOn w:val="Style_7"/>
    <w:link w:val="Style_12_ch"/>
  </w:style>
  <w:style w:styleId="Style_12_ch" w:type="character">
    <w:name w:val="Содержимое врезки"/>
    <w:basedOn w:val="Style_7_ch"/>
    <w:link w:val="Style_12"/>
  </w:style>
  <w:style w:styleId="Style_13" w:type="paragraph">
    <w:name w:val="WW8Num3z6"/>
    <w:link w:val="Style_13_ch"/>
  </w:style>
  <w:style w:styleId="Style_13_ch" w:type="character">
    <w:name w:val="WW8Num3z6"/>
    <w:link w:val="Style_13"/>
  </w:style>
  <w:style w:styleId="Style_14" w:type="paragraph">
    <w:name w:val="caption"/>
    <w:basedOn w:val="Style_7"/>
    <w:link w:val="Style_14_ch"/>
    <w:pPr>
      <w:spacing w:after="120" w:before="120"/>
      <w:ind/>
    </w:pPr>
    <w:rPr>
      <w:i w:val="1"/>
      <w:sz w:val="24"/>
    </w:rPr>
  </w:style>
  <w:style w:styleId="Style_14_ch" w:type="character">
    <w:name w:val="caption"/>
    <w:basedOn w:val="Style_7_ch"/>
    <w:link w:val="Style_14"/>
    <w:rPr>
      <w:i w:val="1"/>
      <w:sz w:val="24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ConsTitle"/>
    <w:link w:val="Style_16_ch"/>
    <w:pPr>
      <w:widowControl w:val="0"/>
      <w:ind w:right="19772"/>
    </w:pPr>
    <w:rPr>
      <w:rFonts w:ascii="Arial" w:hAnsi="Arial"/>
      <w:b w:val="1"/>
      <w:sz w:val="18"/>
    </w:rPr>
  </w:style>
  <w:style w:styleId="Style_16_ch" w:type="character">
    <w:name w:val="ConsTitle"/>
    <w:link w:val="Style_16"/>
    <w:rPr>
      <w:rFonts w:ascii="Arial" w:hAnsi="Arial"/>
      <w:b w:val="1"/>
      <w:sz w:val="18"/>
    </w:rPr>
  </w:style>
  <w:style w:styleId="Style_17" w:type="paragraph">
    <w:name w:val="WW8Num3z2"/>
    <w:link w:val="Style_17_ch"/>
  </w:style>
  <w:style w:styleId="Style_17_ch" w:type="character">
    <w:name w:val="WW8Num3z2"/>
    <w:link w:val="Style_17"/>
  </w:style>
  <w:style w:styleId="Style_18" w:type="paragraph">
    <w:name w:val="WW8Num3z3"/>
    <w:link w:val="Style_18_ch"/>
  </w:style>
  <w:style w:styleId="Style_18_ch" w:type="character">
    <w:name w:val="WW8Num3z3"/>
    <w:link w:val="Style_18"/>
  </w:style>
  <w:style w:styleId="Style_19" w:type="paragraph">
    <w:name w:val="toc 7"/>
    <w:next w:val="Style_7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2z2"/>
    <w:link w:val="Style_20_ch"/>
  </w:style>
  <w:style w:styleId="Style_20_ch" w:type="character">
    <w:name w:val="WW8Num2z2"/>
    <w:link w:val="Style_20"/>
  </w:style>
  <w:style w:styleId="Style_21" w:type="paragraph">
    <w:name w:val="WW8Num4z2"/>
    <w:link w:val="Style_21_ch"/>
  </w:style>
  <w:style w:styleId="Style_21_ch" w:type="character">
    <w:name w:val="WW8Num4z2"/>
    <w:link w:val="Style_21"/>
  </w:style>
  <w:style w:styleId="Style_22" w:type="paragraph">
    <w:name w:val="ConsNonformat"/>
    <w:link w:val="Style_22_ch"/>
    <w:pPr>
      <w:widowControl w:val="0"/>
      <w:ind w:right="19772"/>
    </w:pPr>
    <w:rPr>
      <w:rFonts w:ascii="Courier New" w:hAnsi="Courier New"/>
      <w:sz w:val="22"/>
    </w:rPr>
  </w:style>
  <w:style w:styleId="Style_22_ch" w:type="character">
    <w:name w:val="ConsNonformat"/>
    <w:link w:val="Style_22"/>
    <w:rPr>
      <w:rFonts w:ascii="Courier New" w:hAnsi="Courier New"/>
      <w:sz w:val="22"/>
    </w:rPr>
  </w:style>
  <w:style w:styleId="Style_23" w:type="paragraph">
    <w:name w:val="WW8Num4z5"/>
    <w:link w:val="Style_23_ch"/>
  </w:style>
  <w:style w:styleId="Style_23_ch" w:type="character">
    <w:name w:val="WW8Num4z5"/>
    <w:link w:val="Style_23"/>
  </w:style>
  <w:style w:styleId="Style_24" w:type="paragraph">
    <w:name w:val="heading 3"/>
    <w:basedOn w:val="Style_7"/>
    <w:next w:val="Style_7"/>
    <w:link w:val="Style_24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4_ch" w:type="character">
    <w:name w:val="heading 3"/>
    <w:basedOn w:val="Style_7_ch"/>
    <w:link w:val="Style_24"/>
    <w:rPr>
      <w:rFonts w:ascii="Arial" w:hAnsi="Arial"/>
      <w:b w:val="1"/>
      <w:sz w:val="26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  <w:jc w:val="center"/>
    </w:pPr>
    <w:rPr>
      <w:rFonts w:ascii="Calibri" w:hAnsi="Calibri"/>
      <w:sz w:val="22"/>
    </w:rPr>
  </w:style>
  <w:style w:styleId="Style_6_ch" w:type="character">
    <w:name w:val="List Paragraph"/>
    <w:basedOn w:val="Style_7_ch"/>
    <w:link w:val="Style_6"/>
    <w:rPr>
      <w:rFonts w:ascii="Calibri" w:hAnsi="Calibri"/>
      <w:sz w:val="22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WW8Num3z8"/>
    <w:link w:val="Style_27_ch"/>
  </w:style>
  <w:style w:styleId="Style_27_ch" w:type="character">
    <w:name w:val="WW8Num3z8"/>
    <w:link w:val="Style_27"/>
  </w:style>
  <w:style w:styleId="Style_28" w:type="paragraph">
    <w:name w:val="WW8Num2z7"/>
    <w:link w:val="Style_28_ch"/>
  </w:style>
  <w:style w:styleId="Style_28_ch" w:type="character">
    <w:name w:val="WW8Num2z7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WW8Num2z1"/>
    <w:link w:val="Style_30_ch"/>
  </w:style>
  <w:style w:styleId="Style_30_ch" w:type="character">
    <w:name w:val="WW8Num2z1"/>
    <w:link w:val="Style_30"/>
  </w:style>
  <w:style w:styleId="Style_31" w:type="paragraph">
    <w:name w:val="WW8Num2z4"/>
    <w:link w:val="Style_31_ch"/>
  </w:style>
  <w:style w:styleId="Style_31_ch" w:type="character">
    <w:name w:val="WW8Num2z4"/>
    <w:link w:val="Style_31"/>
  </w:style>
  <w:style w:styleId="Style_32" w:type="paragraph">
    <w:name w:val="WW8Num2z5"/>
    <w:link w:val="Style_32_ch"/>
  </w:style>
  <w:style w:styleId="Style_32_ch" w:type="character">
    <w:name w:val="WW8Num2z5"/>
    <w:link w:val="Style_32"/>
  </w:style>
  <w:style w:styleId="Style_33" w:type="paragraph">
    <w:name w:val="Body Text"/>
    <w:basedOn w:val="Style_7"/>
    <w:link w:val="Style_33_ch"/>
    <w:pPr>
      <w:ind/>
      <w:jc w:val="both"/>
    </w:pPr>
    <w:rPr>
      <w:sz w:val="28"/>
    </w:rPr>
  </w:style>
  <w:style w:styleId="Style_33_ch" w:type="character">
    <w:name w:val="Body Text"/>
    <w:basedOn w:val="Style_7_ch"/>
    <w:link w:val="Style_33"/>
    <w:rPr>
      <w:sz w:val="28"/>
    </w:rPr>
  </w:style>
  <w:style w:styleId="Style_34" w:type="paragraph">
    <w:name w:val="Заголовок1"/>
    <w:basedOn w:val="Style_7"/>
    <w:next w:val="Style_33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1"/>
    <w:basedOn w:val="Style_7_ch"/>
    <w:link w:val="Style_34"/>
    <w:rPr>
      <w:rFonts w:ascii="Liberation Sans" w:hAnsi="Liberation Sans"/>
      <w:sz w:val="28"/>
    </w:rPr>
  </w:style>
  <w:style w:styleId="Style_35" w:type="paragraph">
    <w:name w:val="WW8Num1z0"/>
    <w:link w:val="Style_35_ch"/>
  </w:style>
  <w:style w:styleId="Style_35_ch" w:type="character">
    <w:name w:val="WW8Num1z0"/>
    <w:link w:val="Style_35"/>
  </w:style>
  <w:style w:styleId="Style_36" w:type="paragraph">
    <w:name w:val="WW8Num3z4"/>
    <w:link w:val="Style_36_ch"/>
  </w:style>
  <w:style w:styleId="Style_36_ch" w:type="character">
    <w:name w:val="WW8Num3z4"/>
    <w:link w:val="Style_36"/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7" w:type="paragraph">
    <w:name w:val="toc 3"/>
    <w:next w:val="Style_7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WW8Num1z7"/>
    <w:link w:val="Style_38_ch"/>
  </w:style>
  <w:style w:styleId="Style_38_ch" w:type="character">
    <w:name w:val="WW8Num1z7"/>
    <w:link w:val="Style_38"/>
  </w:style>
  <w:style w:styleId="Style_39" w:type="paragraph">
    <w:name w:val="page number"/>
    <w:basedOn w:val="Style_40"/>
    <w:link w:val="Style_39_ch"/>
  </w:style>
  <w:style w:styleId="Style_39_ch" w:type="character">
    <w:name w:val="page number"/>
    <w:basedOn w:val="Style_40_ch"/>
    <w:link w:val="Style_39"/>
  </w:style>
  <w:style w:styleId="Style_41" w:type="paragraph">
    <w:name w:val="WW8Num4z1"/>
    <w:link w:val="Style_41_ch"/>
  </w:style>
  <w:style w:styleId="Style_41_ch" w:type="character">
    <w:name w:val="WW8Num4z1"/>
    <w:link w:val="Style_41"/>
  </w:style>
  <w:style w:styleId="Style_42" w:type="paragraph">
    <w:name w:val="WW8Num2z0"/>
    <w:link w:val="Style_42_ch"/>
  </w:style>
  <w:style w:styleId="Style_42_ch" w:type="character">
    <w:name w:val="WW8Num2z0"/>
    <w:link w:val="Style_42"/>
  </w:style>
  <w:style w:styleId="Style_43" w:type="paragraph">
    <w:name w:val="heading 5"/>
    <w:next w:val="Style_7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WW8Num4z8"/>
    <w:link w:val="Style_44_ch"/>
  </w:style>
  <w:style w:styleId="Style_44_ch" w:type="character">
    <w:name w:val="WW8Num4z8"/>
    <w:link w:val="Style_44"/>
  </w:style>
  <w:style w:styleId="Style_45" w:type="paragraph">
    <w:name w:val="WW8Num4z6"/>
    <w:link w:val="Style_45_ch"/>
  </w:style>
  <w:style w:styleId="Style_45_ch" w:type="character">
    <w:name w:val="WW8Num4z6"/>
    <w:link w:val="Style_45"/>
  </w:style>
  <w:style w:styleId="Style_46" w:type="paragraph">
    <w:name w:val="WW8Num4z7"/>
    <w:link w:val="Style_46_ch"/>
  </w:style>
  <w:style w:styleId="Style_46_ch" w:type="character">
    <w:name w:val="WW8Num4z7"/>
    <w:link w:val="Style_46"/>
  </w:style>
  <w:style w:styleId="Style_47" w:type="paragraph">
    <w:name w:val="Balloon Text"/>
    <w:basedOn w:val="Style_7"/>
    <w:link w:val="Style_47_ch"/>
    <w:rPr>
      <w:rFonts w:ascii="Tahoma" w:hAnsi="Tahoma"/>
      <w:sz w:val="16"/>
    </w:rPr>
  </w:style>
  <w:style w:styleId="Style_47_ch" w:type="character">
    <w:name w:val="Balloon Text"/>
    <w:basedOn w:val="Style_7_ch"/>
    <w:link w:val="Style_47"/>
    <w:rPr>
      <w:rFonts w:ascii="Tahoma" w:hAnsi="Tahoma"/>
      <w:sz w:val="16"/>
    </w:rPr>
  </w:style>
  <w:style w:styleId="Style_48" w:type="paragraph">
    <w:name w:val="heading 1"/>
    <w:basedOn w:val="Style_7"/>
    <w:next w:val="Style_7"/>
    <w:link w:val="Style_48_ch"/>
    <w:uiPriority w:val="9"/>
    <w:qFormat/>
    <w:pPr>
      <w:keepNext w:val="1"/>
      <w:numPr>
        <w:ilvl w:val="0"/>
        <w:numId w:val="2"/>
      </w:numPr>
      <w:ind/>
      <w:outlineLvl w:val="0"/>
    </w:pPr>
    <w:rPr>
      <w:sz w:val="28"/>
    </w:rPr>
  </w:style>
  <w:style w:styleId="Style_48_ch" w:type="character">
    <w:name w:val="heading 1"/>
    <w:basedOn w:val="Style_7_ch"/>
    <w:link w:val="Style_48"/>
    <w:rPr>
      <w:sz w:val="28"/>
    </w:rPr>
  </w:style>
  <w:style w:styleId="Style_49" w:type="paragraph">
    <w:name w:val="WW8Num2z3"/>
    <w:link w:val="Style_49_ch"/>
  </w:style>
  <w:style w:styleId="Style_49_ch" w:type="character">
    <w:name w:val="WW8Num2z3"/>
    <w:link w:val="Style_49"/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link w:val="Style_51_ch"/>
    <w:pPr>
      <w:ind w:firstLine="851" w:left="0"/>
      <w:jc w:val="both"/>
    </w:pPr>
    <w:rPr>
      <w:rFonts w:ascii="XO Thames" w:hAnsi="XO Thames"/>
      <w:sz w:val="22"/>
    </w:rPr>
  </w:style>
  <w:style w:styleId="Style_51_ch" w:type="character">
    <w:name w:val="Footnote"/>
    <w:link w:val="Style_51"/>
    <w:rPr>
      <w:rFonts w:ascii="XO Thames" w:hAnsi="XO Thames"/>
      <w:sz w:val="22"/>
    </w:rPr>
  </w:style>
  <w:style w:styleId="Style_52" w:type="paragraph">
    <w:name w:val="toc 1"/>
    <w:next w:val="Style_7"/>
    <w:link w:val="Style_5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2_ch" w:type="character">
    <w:name w:val="toc 1"/>
    <w:link w:val="Style_52"/>
    <w:rPr>
      <w:rFonts w:ascii="XO Thames" w:hAnsi="XO Thames"/>
      <w:b w:val="1"/>
      <w:sz w:val="28"/>
    </w:rPr>
  </w:style>
  <w:style w:styleId="Style_53" w:type="paragraph">
    <w:name w:val="Заголовок таблицы"/>
    <w:basedOn w:val="Style_54"/>
    <w:link w:val="Style_53_ch"/>
    <w:pPr>
      <w:ind/>
      <w:jc w:val="center"/>
    </w:pPr>
    <w:rPr>
      <w:b w:val="1"/>
    </w:rPr>
  </w:style>
  <w:style w:styleId="Style_53_ch" w:type="character">
    <w:name w:val="Заголовок таблицы"/>
    <w:basedOn w:val="Style_54_ch"/>
    <w:link w:val="Style_53"/>
    <w:rPr>
      <w:b w:val="1"/>
    </w:rPr>
  </w:style>
  <w:style w:styleId="Style_55" w:type="paragraph">
    <w:name w:val="WW8Num3z0"/>
    <w:link w:val="Style_55_ch"/>
  </w:style>
  <w:style w:styleId="Style_55_ch" w:type="character">
    <w:name w:val="WW8Num3z0"/>
    <w:link w:val="Style_55"/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WW8Num1z4"/>
    <w:link w:val="Style_57_ch"/>
  </w:style>
  <w:style w:styleId="Style_57_ch" w:type="character">
    <w:name w:val="WW8Num1z4"/>
    <w:link w:val="Style_57"/>
  </w:style>
  <w:style w:styleId="Style_58" w:type="paragraph">
    <w:name w:val="header"/>
    <w:basedOn w:val="Style_7"/>
    <w:link w:val="Style_58_ch"/>
    <w:pPr>
      <w:tabs>
        <w:tab w:leader="none" w:pos="4677" w:val="center"/>
        <w:tab w:leader="none" w:pos="9355" w:val="right"/>
      </w:tabs>
      <w:ind/>
    </w:pPr>
  </w:style>
  <w:style w:styleId="Style_58_ch" w:type="character">
    <w:name w:val="header"/>
    <w:basedOn w:val="Style_7_ch"/>
    <w:link w:val="Style_58"/>
  </w:style>
  <w:style w:styleId="Style_59" w:type="paragraph">
    <w:name w:val="WW8Num1z1"/>
    <w:link w:val="Style_59_ch"/>
  </w:style>
  <w:style w:styleId="Style_59_ch" w:type="character">
    <w:name w:val="WW8Num1z1"/>
    <w:link w:val="Style_59"/>
  </w:style>
  <w:style w:styleId="Style_60" w:type="paragraph">
    <w:name w:val="WW8Num1z5"/>
    <w:link w:val="Style_60_ch"/>
  </w:style>
  <w:style w:styleId="Style_60_ch" w:type="character">
    <w:name w:val="WW8Num1z5"/>
    <w:link w:val="Style_60"/>
  </w:style>
  <w:style w:styleId="Style_61" w:type="paragraph">
    <w:name w:val="toc 9"/>
    <w:next w:val="Style_7"/>
    <w:link w:val="Style_6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1_ch" w:type="character">
    <w:name w:val="toc 9"/>
    <w:link w:val="Style_61"/>
    <w:rPr>
      <w:rFonts w:ascii="XO Thames" w:hAnsi="XO Thames"/>
      <w:sz w:val="28"/>
    </w:rPr>
  </w:style>
  <w:style w:styleId="Style_62" w:type="paragraph">
    <w:name w:val="Body Text Indent"/>
    <w:basedOn w:val="Style_7"/>
    <w:link w:val="Style_62_ch"/>
    <w:pPr>
      <w:ind w:firstLine="578" w:left="0" w:right="0"/>
      <w:jc w:val="both"/>
    </w:pPr>
    <w:rPr>
      <w:sz w:val="28"/>
    </w:rPr>
  </w:style>
  <w:style w:styleId="Style_62_ch" w:type="character">
    <w:name w:val="Body Text Indent"/>
    <w:basedOn w:val="Style_7_ch"/>
    <w:link w:val="Style_62"/>
    <w:rPr>
      <w:sz w:val="28"/>
    </w:rPr>
  </w:style>
  <w:style w:styleId="Style_63" w:type="paragraph">
    <w:name w:val="WW8Num1z6"/>
    <w:link w:val="Style_63_ch"/>
  </w:style>
  <w:style w:styleId="Style_63_ch" w:type="character">
    <w:name w:val="WW8Num1z6"/>
    <w:link w:val="Style_63"/>
  </w:style>
  <w:style w:styleId="Style_64" w:type="paragraph">
    <w:name w:val="WW8Num2z8"/>
    <w:link w:val="Style_64_ch"/>
  </w:style>
  <w:style w:styleId="Style_64_ch" w:type="character">
    <w:name w:val="WW8Num2z8"/>
    <w:link w:val="Style_64"/>
  </w:style>
  <w:style w:styleId="Style_65" w:type="paragraph">
    <w:name w:val="ConsNormal"/>
    <w:link w:val="Style_65_ch"/>
    <w:pPr>
      <w:widowControl w:val="0"/>
      <w:ind w:firstLine="720" w:left="0" w:right="19772"/>
    </w:pPr>
    <w:rPr>
      <w:rFonts w:ascii="Arial" w:hAnsi="Arial"/>
      <w:sz w:val="22"/>
    </w:rPr>
  </w:style>
  <w:style w:styleId="Style_65_ch" w:type="character">
    <w:name w:val="ConsNormal"/>
    <w:link w:val="Style_65"/>
    <w:rPr>
      <w:rFonts w:ascii="Arial" w:hAnsi="Arial"/>
      <w:sz w:val="22"/>
    </w:rPr>
  </w:style>
  <w:style w:styleId="Style_66" w:type="paragraph">
    <w:name w:val="WW8Num4z3"/>
    <w:link w:val="Style_66_ch"/>
  </w:style>
  <w:style w:styleId="Style_66_ch" w:type="character">
    <w:name w:val="WW8Num4z3"/>
    <w:link w:val="Style_66"/>
  </w:style>
  <w:style w:styleId="Style_67" w:type="paragraph">
    <w:name w:val="toc 8"/>
    <w:next w:val="Style_7"/>
    <w:link w:val="Style_6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7_ch" w:type="character">
    <w:name w:val="toc 8"/>
    <w:link w:val="Style_67"/>
    <w:rPr>
      <w:rFonts w:ascii="XO Thames" w:hAnsi="XO Thames"/>
      <w:sz w:val="28"/>
    </w:rPr>
  </w:style>
  <w:style w:styleId="Style_68" w:type="paragraph">
    <w:name w:val="WW8Num3z1"/>
    <w:link w:val="Style_68_ch"/>
  </w:style>
  <w:style w:styleId="Style_68_ch" w:type="character">
    <w:name w:val="WW8Num3z1"/>
    <w:link w:val="Style_68"/>
  </w:style>
  <w:style w:styleId="Style_69" w:type="paragraph">
    <w:name w:val="List"/>
    <w:basedOn w:val="Style_33"/>
    <w:link w:val="Style_69_ch"/>
  </w:style>
  <w:style w:styleId="Style_69_ch" w:type="character">
    <w:name w:val="List"/>
    <w:basedOn w:val="Style_33_ch"/>
    <w:link w:val="Style_69"/>
  </w:style>
  <w:style w:styleId="Style_5" w:type="paragraph">
    <w:name w:val="Основной текст с отступом 21"/>
    <w:basedOn w:val="Style_7"/>
    <w:link w:val="Style_5_ch"/>
    <w:pPr>
      <w:ind w:firstLine="0" w:left="142" w:right="0"/>
      <w:jc w:val="both"/>
    </w:pPr>
    <w:rPr>
      <w:sz w:val="28"/>
    </w:rPr>
  </w:style>
  <w:style w:styleId="Style_5_ch" w:type="character">
    <w:name w:val="Основной текст с отступом 21"/>
    <w:basedOn w:val="Style_7_ch"/>
    <w:link w:val="Style_5"/>
    <w:rPr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70" w:type="paragraph">
    <w:name w:val="Указатель1"/>
    <w:basedOn w:val="Style_7"/>
    <w:link w:val="Style_70_ch"/>
  </w:style>
  <w:style w:styleId="Style_70_ch" w:type="character">
    <w:name w:val="Указатель1"/>
    <w:basedOn w:val="Style_7_ch"/>
    <w:link w:val="Style_70"/>
  </w:style>
  <w:style w:styleId="Style_54" w:type="paragraph">
    <w:name w:val="Содержимое таблицы"/>
    <w:basedOn w:val="Style_7"/>
    <w:link w:val="Style_54_ch"/>
  </w:style>
  <w:style w:styleId="Style_54_ch" w:type="character">
    <w:name w:val="Содержимое таблицы"/>
    <w:basedOn w:val="Style_7_ch"/>
    <w:link w:val="Style_54"/>
  </w:style>
  <w:style w:styleId="Style_71" w:type="paragraph">
    <w:name w:val="toc 5"/>
    <w:next w:val="Style_7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WW8Num1z8"/>
    <w:link w:val="Style_72_ch"/>
  </w:style>
  <w:style w:styleId="Style_72_ch" w:type="character">
    <w:name w:val="WW8Num1z8"/>
    <w:link w:val="Style_72"/>
  </w:style>
  <w:style w:styleId="Style_73" w:type="paragraph">
    <w:name w:val="WW8Num4z4"/>
    <w:link w:val="Style_73_ch"/>
  </w:style>
  <w:style w:styleId="Style_73_ch" w:type="character">
    <w:name w:val="WW8Num4z4"/>
    <w:link w:val="Style_73"/>
  </w:style>
  <w:style w:styleId="Style_74" w:type="paragraph">
    <w:name w:val="WW8Num4z0"/>
    <w:link w:val="Style_74_ch"/>
  </w:style>
  <w:style w:styleId="Style_74_ch" w:type="character">
    <w:name w:val="WW8Num4z0"/>
    <w:link w:val="Style_74"/>
  </w:style>
  <w:style w:styleId="Style_75" w:type="paragraph">
    <w:name w:val="WW8Num1z2"/>
    <w:link w:val="Style_75_ch"/>
  </w:style>
  <w:style w:styleId="Style_75_ch" w:type="character">
    <w:name w:val="WW8Num1z2"/>
    <w:link w:val="Style_75"/>
  </w:style>
  <w:style w:styleId="Style_76" w:type="paragraph">
    <w:name w:val="WW8Num2z6"/>
    <w:link w:val="Style_76_ch"/>
  </w:style>
  <w:style w:styleId="Style_76_ch" w:type="character">
    <w:name w:val="WW8Num2z6"/>
    <w:link w:val="Style_76"/>
  </w:style>
  <w:style w:styleId="Style_77" w:type="paragraph">
    <w:name w:val="Блочная цитата"/>
    <w:basedOn w:val="Style_7"/>
    <w:link w:val="Style_77_ch"/>
    <w:pPr>
      <w:spacing w:after="283" w:before="0"/>
      <w:ind w:firstLine="0" w:left="567" w:right="567"/>
    </w:pPr>
  </w:style>
  <w:style w:styleId="Style_77_ch" w:type="character">
    <w:name w:val="Блочная цитата"/>
    <w:basedOn w:val="Style_7_ch"/>
    <w:link w:val="Style_77"/>
  </w:style>
  <w:style w:styleId="Style_78" w:type="paragraph">
    <w:name w:val="Subtitle"/>
    <w:basedOn w:val="Style_34"/>
    <w:next w:val="Style_33"/>
    <w:link w:val="Style_78_ch"/>
    <w:uiPriority w:val="11"/>
    <w:qFormat/>
    <w:pPr>
      <w:spacing w:after="120" w:before="60"/>
      <w:ind/>
      <w:jc w:val="center"/>
    </w:pPr>
    <w:rPr>
      <w:sz w:val="36"/>
    </w:rPr>
  </w:style>
  <w:style w:styleId="Style_78_ch" w:type="character">
    <w:name w:val="Subtitle"/>
    <w:basedOn w:val="Style_34_ch"/>
    <w:link w:val="Style_78"/>
    <w:rPr>
      <w:sz w:val="36"/>
    </w:rPr>
  </w:style>
  <w:style w:styleId="Style_2" w:type="paragraph">
    <w:name w:val="Title"/>
    <w:basedOn w:val="Style_34"/>
    <w:next w:val="Style_33"/>
    <w:link w:val="Style_2_ch"/>
    <w:uiPriority w:val="10"/>
    <w:qFormat/>
    <w:pPr>
      <w:ind/>
      <w:jc w:val="center"/>
    </w:pPr>
    <w:rPr>
      <w:b w:val="1"/>
      <w:sz w:val="56"/>
    </w:rPr>
  </w:style>
  <w:style w:styleId="Style_2_ch" w:type="character">
    <w:name w:val="Title"/>
    <w:basedOn w:val="Style_34_ch"/>
    <w:link w:val="Style_2"/>
    <w:rPr>
      <w:b w:val="1"/>
      <w:sz w:val="56"/>
    </w:rPr>
  </w:style>
  <w:style w:styleId="Style_79" w:type="paragraph">
    <w:name w:val="heading 4"/>
    <w:next w:val="Style_7"/>
    <w:link w:val="Style_7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9_ch" w:type="character">
    <w:name w:val="heading 4"/>
    <w:link w:val="Style_79"/>
    <w:rPr>
      <w:rFonts w:ascii="XO Thames" w:hAnsi="XO Thames"/>
      <w:b w:val="1"/>
      <w:sz w:val="24"/>
    </w:rPr>
  </w:style>
  <w:style w:styleId="Style_80" w:type="paragraph">
    <w:name w:val="WW8Num3z7"/>
    <w:link w:val="Style_80_ch"/>
  </w:style>
  <w:style w:styleId="Style_80_ch" w:type="character">
    <w:name w:val="WW8Num3z7"/>
    <w:link w:val="Style_80"/>
  </w:style>
  <w:style w:styleId="Style_81" w:type="paragraph">
    <w:name w:val="heading 2"/>
    <w:basedOn w:val="Style_7"/>
    <w:next w:val="Style_7"/>
    <w:link w:val="Style_81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28"/>
    </w:rPr>
  </w:style>
  <w:style w:styleId="Style_81_ch" w:type="character">
    <w:name w:val="heading 2"/>
    <w:basedOn w:val="Style_7_ch"/>
    <w:link w:val="Style_81"/>
    <w:rPr>
      <w:b w:val="1"/>
      <w:sz w:val="28"/>
    </w:rPr>
  </w:style>
  <w:style w:styleId="Style_82" w:type="paragraph">
    <w:name w:val="WW8Num3z5"/>
    <w:link w:val="Style_82_ch"/>
  </w:style>
  <w:style w:styleId="Style_82_ch" w:type="character">
    <w:name w:val="WW8Num3z5"/>
    <w:link w:val="Style_82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2023-08-16T12:05:17Z</dcterms:modified>
</cp:coreProperties>
</file>